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E0" w:rsidRDefault="00321BE0" w:rsidP="005B4B94">
      <w:pPr>
        <w:tabs>
          <w:tab w:val="left" w:pos="9639"/>
        </w:tabs>
        <w:spacing w:line="236" w:lineRule="auto"/>
        <w:jc w:val="both"/>
        <w:rPr>
          <w:rFonts w:ascii="Times New Roman" w:hAnsi="Times New Roman" w:cs="Times New Roman"/>
          <w:b/>
          <w:bCs/>
          <w:color w:val="FF0000"/>
          <w:sz w:val="22"/>
          <w:szCs w:val="22"/>
          <w:lang w:val="uk-UA"/>
        </w:rPr>
      </w:pPr>
    </w:p>
    <w:p w:rsidR="00321BE0" w:rsidRDefault="00321BE0" w:rsidP="00321BE0">
      <w:pPr>
        <w:spacing w:line="234" w:lineRule="auto"/>
        <w:ind w:left="3800" w:right="1120" w:hanging="2690"/>
        <w:jc w:val="center"/>
        <w:rPr>
          <w:rFonts w:ascii="Times New Roman" w:hAnsi="Times New Roman" w:cs="Times New Roman"/>
          <w:b/>
          <w:bCs/>
          <w:sz w:val="22"/>
          <w:szCs w:val="22"/>
          <w:lang w:val="uk-UA"/>
        </w:rPr>
      </w:pPr>
      <w:r w:rsidRPr="004228B5">
        <w:rPr>
          <w:rFonts w:ascii="Times New Roman" w:hAnsi="Times New Roman" w:cs="Times New Roman"/>
          <w:b/>
          <w:bCs/>
          <w:sz w:val="22"/>
          <w:szCs w:val="22"/>
        </w:rPr>
        <w:t>ПРИМІТКИ ДО ФІНАНСОВОЇ ЗВІТНОСТІ ЗА РІК,</w:t>
      </w:r>
    </w:p>
    <w:p w:rsidR="00321BE0" w:rsidRPr="000C1768" w:rsidRDefault="009643C3" w:rsidP="00321BE0">
      <w:pPr>
        <w:spacing w:line="234" w:lineRule="auto"/>
        <w:ind w:left="3800" w:right="1120" w:hanging="2690"/>
        <w:jc w:val="center"/>
        <w:rPr>
          <w:rFonts w:ascii="Times New Roman" w:hAnsi="Times New Roman" w:cs="Times New Roman"/>
          <w:b/>
          <w:bCs/>
          <w:sz w:val="22"/>
          <w:szCs w:val="22"/>
        </w:rPr>
      </w:pPr>
      <w:r>
        <w:rPr>
          <w:rFonts w:ascii="Times New Roman" w:hAnsi="Times New Roman" w:cs="Times New Roman"/>
          <w:b/>
          <w:bCs/>
          <w:sz w:val="22"/>
          <w:szCs w:val="22"/>
        </w:rPr>
        <w:t>ЩО ЗАКІНЧИВСЯ 31 ГРУДНЯ 2016</w:t>
      </w:r>
      <w:r w:rsidR="00321BE0" w:rsidRPr="004228B5">
        <w:rPr>
          <w:rFonts w:ascii="Times New Roman" w:hAnsi="Times New Roman" w:cs="Times New Roman"/>
          <w:b/>
          <w:bCs/>
          <w:sz w:val="22"/>
          <w:szCs w:val="22"/>
        </w:rPr>
        <w:t xml:space="preserve"> РОКУ</w:t>
      </w:r>
    </w:p>
    <w:p w:rsidR="00321BE0" w:rsidRDefault="00321BE0" w:rsidP="00321BE0">
      <w:pPr>
        <w:spacing w:line="240" w:lineRule="atLeast"/>
        <w:rPr>
          <w:rFonts w:ascii="Times New Roman" w:hAnsi="Times New Roman" w:cs="Times New Roman"/>
          <w:b/>
          <w:bCs/>
          <w:sz w:val="22"/>
          <w:szCs w:val="22"/>
        </w:rPr>
      </w:pPr>
      <w:r w:rsidRPr="004228B5">
        <w:rPr>
          <w:rFonts w:ascii="Times New Roman" w:hAnsi="Times New Roman" w:cs="Times New Roman"/>
          <w:i/>
          <w:iCs/>
          <w:sz w:val="22"/>
          <w:szCs w:val="22"/>
        </w:rPr>
        <w:t>(в тис. грн.)</w:t>
      </w:r>
    </w:p>
    <w:p w:rsidR="00321BE0" w:rsidRPr="004464FA" w:rsidRDefault="00321BE0" w:rsidP="00321BE0">
      <w:pPr>
        <w:spacing w:line="240" w:lineRule="atLeast"/>
        <w:ind w:left="4040"/>
        <w:rPr>
          <w:rFonts w:ascii="Times New Roman" w:hAnsi="Times New Roman" w:cs="Times New Roman"/>
          <w:b/>
          <w:bCs/>
          <w:sz w:val="22"/>
          <w:szCs w:val="22"/>
          <w:lang w:val="uk-UA"/>
        </w:rPr>
      </w:pPr>
      <w:r w:rsidRPr="004228B5">
        <w:rPr>
          <w:rFonts w:ascii="Times New Roman" w:hAnsi="Times New Roman" w:cs="Times New Roman"/>
          <w:b/>
          <w:bCs/>
          <w:sz w:val="22"/>
          <w:szCs w:val="22"/>
        </w:rPr>
        <w:t>1. ЗАГАЛЬНА ІНФОРМАЦІЯ</w:t>
      </w:r>
    </w:p>
    <w:p w:rsidR="00321BE0" w:rsidRDefault="00321BE0" w:rsidP="00321BE0">
      <w:pPr>
        <w:spacing w:line="236" w:lineRule="auto"/>
        <w:jc w:val="both"/>
        <w:rPr>
          <w:rFonts w:ascii="Times New Roman" w:hAnsi="Times New Roman" w:cs="Times New Roman"/>
          <w:b/>
          <w:bCs/>
          <w:color w:val="FF0000"/>
          <w:sz w:val="22"/>
          <w:szCs w:val="22"/>
          <w:lang w:val="uk-UA"/>
        </w:rPr>
      </w:pPr>
    </w:p>
    <w:p w:rsidR="00321BE0" w:rsidRPr="00321BE0" w:rsidRDefault="00321BE0" w:rsidP="00321BE0">
      <w:pPr>
        <w:spacing w:line="249" w:lineRule="exact"/>
        <w:rPr>
          <w:rFonts w:ascii="Times New Roman" w:eastAsia="Times New Roman" w:hAnsi="Times New Roman" w:cs="Times New Roman"/>
          <w:sz w:val="22"/>
          <w:szCs w:val="22"/>
        </w:rPr>
      </w:pPr>
    </w:p>
    <w:p w:rsidR="00321BE0" w:rsidRPr="00321BE0" w:rsidRDefault="00363019" w:rsidP="006D38E9">
      <w:pPr>
        <w:spacing w:line="236"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ПОВНЕ ТОВАРИСТВО</w:t>
      </w:r>
      <w:r w:rsidR="00CA2769">
        <w:rPr>
          <w:rFonts w:ascii="Times New Roman" w:eastAsia="Times New Roman" w:hAnsi="Times New Roman" w:cs="Times New Roman"/>
          <w:b/>
          <w:sz w:val="22"/>
          <w:szCs w:val="22"/>
          <w:lang w:val="uk-UA"/>
        </w:rPr>
        <w:t xml:space="preserve"> </w:t>
      </w:r>
      <w:r w:rsidR="00321BE0" w:rsidRPr="00321BE0">
        <w:rPr>
          <w:rFonts w:ascii="Times New Roman" w:eastAsia="Times New Roman" w:hAnsi="Times New Roman" w:cs="Times New Roman"/>
          <w:b/>
          <w:sz w:val="22"/>
          <w:szCs w:val="22"/>
        </w:rPr>
        <w:t>«ЛОМБАРД</w:t>
      </w:r>
      <w:r>
        <w:rPr>
          <w:rFonts w:ascii="Times New Roman" w:eastAsia="Times New Roman" w:hAnsi="Times New Roman" w:cs="Times New Roman"/>
          <w:b/>
          <w:sz w:val="22"/>
          <w:szCs w:val="22"/>
          <w:lang w:val="uk-UA"/>
        </w:rPr>
        <w:t xml:space="preserve"> ШВИДКА ПОЗИКА</w:t>
      </w:r>
      <w:r w:rsidR="00321BE0">
        <w:rPr>
          <w:rFonts w:ascii="Times New Roman" w:eastAsia="Times New Roman" w:hAnsi="Times New Roman" w:cs="Times New Roman"/>
          <w:b/>
          <w:sz w:val="22"/>
          <w:szCs w:val="22"/>
          <w:lang w:val="uk-UA"/>
        </w:rPr>
        <w:t>»</w:t>
      </w:r>
      <w:r w:rsidR="00CA2769">
        <w:rPr>
          <w:rFonts w:ascii="Times New Roman" w:eastAsia="Times New Roman" w:hAnsi="Times New Roman" w:cs="Times New Roman"/>
          <w:b/>
          <w:sz w:val="22"/>
          <w:szCs w:val="22"/>
          <w:lang w:val="uk-UA"/>
        </w:rPr>
        <w:t xml:space="preserve"> </w:t>
      </w:r>
      <w:r>
        <w:rPr>
          <w:rFonts w:ascii="Times New Roman" w:eastAsia="Times New Roman" w:hAnsi="Times New Roman" w:cs="Times New Roman"/>
          <w:b/>
          <w:sz w:val="22"/>
          <w:szCs w:val="22"/>
          <w:lang w:val="uk-UA"/>
        </w:rPr>
        <w:t>ТОВ ДВІР ФІНАНСІВ»</w:t>
      </w:r>
      <w:r w:rsidR="0034433B">
        <w:rPr>
          <w:rFonts w:ascii="Times New Roman" w:eastAsia="Times New Roman" w:hAnsi="Times New Roman" w:cs="Times New Roman"/>
          <w:b/>
          <w:sz w:val="22"/>
          <w:szCs w:val="22"/>
          <w:lang w:val="uk-UA"/>
        </w:rPr>
        <w:t xml:space="preserve"> </w:t>
      </w:r>
      <w:r>
        <w:rPr>
          <w:rFonts w:ascii="Times New Roman" w:eastAsia="Times New Roman" w:hAnsi="Times New Roman" w:cs="Times New Roman"/>
          <w:b/>
          <w:sz w:val="22"/>
          <w:szCs w:val="22"/>
          <w:lang w:val="uk-UA"/>
        </w:rPr>
        <w:t>І КОМПАНІЯ»</w:t>
      </w:r>
      <w:r w:rsidR="00321BE0" w:rsidRPr="00321BE0">
        <w:rPr>
          <w:rFonts w:ascii="Times New Roman" w:eastAsia="Times New Roman" w:hAnsi="Times New Roman" w:cs="Times New Roman"/>
          <w:sz w:val="22"/>
          <w:szCs w:val="22"/>
        </w:rPr>
        <w:t xml:space="preserve"> (далі «</w:t>
      </w:r>
      <w:r w:rsidR="00321BE0">
        <w:rPr>
          <w:rFonts w:ascii="Times New Roman" w:eastAsia="Times New Roman" w:hAnsi="Times New Roman" w:cs="Times New Roman"/>
          <w:sz w:val="22"/>
          <w:szCs w:val="22"/>
          <w:lang w:val="uk-UA"/>
        </w:rPr>
        <w:t>Товариство</w:t>
      </w:r>
      <w:r w:rsidR="00321BE0" w:rsidRPr="00321BE0">
        <w:rPr>
          <w:rFonts w:ascii="Times New Roman" w:eastAsia="Times New Roman" w:hAnsi="Times New Roman" w:cs="Times New Roman"/>
          <w:sz w:val="22"/>
          <w:szCs w:val="22"/>
        </w:rPr>
        <w:t xml:space="preserve">») є юридичною особою, створеною відповідно до законодавства України. Товариство набуло статусу фінансової установи на підставі Свідоцтва про реєстрацію фінансової установи серії </w:t>
      </w:r>
      <w:r w:rsidR="00B35247">
        <w:rPr>
          <w:rFonts w:ascii="Times New Roman" w:eastAsia="Times New Roman" w:hAnsi="Times New Roman" w:cs="Times New Roman"/>
          <w:sz w:val="22"/>
          <w:szCs w:val="22"/>
        </w:rPr>
        <w:t>ЛД</w:t>
      </w:r>
      <w:r w:rsidR="00321BE0" w:rsidRPr="00321BE0">
        <w:rPr>
          <w:rFonts w:ascii="Times New Roman" w:eastAsia="Times New Roman" w:hAnsi="Times New Roman" w:cs="Times New Roman"/>
          <w:sz w:val="22"/>
          <w:szCs w:val="22"/>
        </w:rPr>
        <w:t xml:space="preserve"> №</w:t>
      </w:r>
      <w:r w:rsidR="00B35247">
        <w:rPr>
          <w:rFonts w:ascii="Times New Roman" w:eastAsia="Times New Roman" w:hAnsi="Times New Roman" w:cs="Times New Roman"/>
          <w:sz w:val="22"/>
          <w:szCs w:val="22"/>
        </w:rPr>
        <w:t>526</w:t>
      </w:r>
      <w:r w:rsidR="00321BE0" w:rsidRPr="00321BE0">
        <w:rPr>
          <w:rFonts w:ascii="Times New Roman" w:eastAsia="Times New Roman" w:hAnsi="Times New Roman" w:cs="Times New Roman"/>
          <w:sz w:val="22"/>
          <w:szCs w:val="22"/>
        </w:rPr>
        <w:t xml:space="preserve"> від </w:t>
      </w:r>
      <w:r w:rsidR="00B35247">
        <w:rPr>
          <w:rFonts w:ascii="Times New Roman" w:eastAsia="Times New Roman" w:hAnsi="Times New Roman" w:cs="Times New Roman"/>
          <w:sz w:val="22"/>
          <w:szCs w:val="22"/>
        </w:rPr>
        <w:t>28</w:t>
      </w:r>
      <w:r w:rsidR="00CA2769">
        <w:rPr>
          <w:rFonts w:ascii="Times New Roman" w:eastAsia="Times New Roman" w:hAnsi="Times New Roman" w:cs="Times New Roman"/>
          <w:sz w:val="22"/>
          <w:szCs w:val="22"/>
          <w:lang w:val="uk-UA"/>
        </w:rPr>
        <w:t xml:space="preserve"> </w:t>
      </w:r>
      <w:r w:rsidR="00B35247">
        <w:rPr>
          <w:rFonts w:ascii="Times New Roman" w:eastAsia="Times New Roman" w:hAnsi="Times New Roman" w:cs="Times New Roman"/>
          <w:sz w:val="22"/>
          <w:szCs w:val="22"/>
          <w:lang w:val="uk-UA"/>
        </w:rPr>
        <w:t>квітня 2011</w:t>
      </w:r>
      <w:r w:rsidR="00321BE0" w:rsidRPr="00321BE0">
        <w:rPr>
          <w:rFonts w:ascii="Times New Roman" w:eastAsia="Times New Roman" w:hAnsi="Times New Roman" w:cs="Times New Roman"/>
          <w:sz w:val="22"/>
          <w:szCs w:val="22"/>
        </w:rPr>
        <w:t xml:space="preserve"> р., виданого за рішенням Державної комісії з регулювання ринків фінансових послуг від </w:t>
      </w:r>
      <w:r w:rsidR="00767BB3">
        <w:rPr>
          <w:rFonts w:ascii="Times New Roman" w:eastAsia="Times New Roman" w:hAnsi="Times New Roman" w:cs="Times New Roman"/>
          <w:sz w:val="22"/>
          <w:szCs w:val="22"/>
          <w:lang w:val="uk-UA"/>
        </w:rPr>
        <w:t>28 квітня</w:t>
      </w:r>
      <w:r w:rsidR="00991161">
        <w:rPr>
          <w:rFonts w:ascii="Times New Roman" w:eastAsia="Times New Roman" w:hAnsi="Times New Roman" w:cs="Times New Roman"/>
          <w:sz w:val="22"/>
          <w:szCs w:val="22"/>
          <w:lang w:val="uk-UA"/>
        </w:rPr>
        <w:t xml:space="preserve"> 2011</w:t>
      </w:r>
      <w:r w:rsidR="00767BB3">
        <w:rPr>
          <w:rFonts w:ascii="Times New Roman" w:eastAsia="Times New Roman" w:hAnsi="Times New Roman" w:cs="Times New Roman"/>
          <w:sz w:val="22"/>
          <w:szCs w:val="22"/>
        </w:rPr>
        <w:t xml:space="preserve"> р. №241</w:t>
      </w:r>
      <w:r w:rsidR="00321BE0" w:rsidRPr="00321BE0">
        <w:rPr>
          <w:rFonts w:ascii="Times New Roman" w:eastAsia="Times New Roman" w:hAnsi="Times New Roman" w:cs="Times New Roman"/>
          <w:sz w:val="22"/>
          <w:szCs w:val="22"/>
        </w:rPr>
        <w:t xml:space="preserve"> (реєстраційний №</w:t>
      </w:r>
      <w:r w:rsidR="00B35247">
        <w:rPr>
          <w:rFonts w:ascii="Times New Roman" w:eastAsia="Times New Roman" w:hAnsi="Times New Roman" w:cs="Times New Roman"/>
          <w:sz w:val="22"/>
          <w:szCs w:val="22"/>
          <w:lang w:val="uk-UA"/>
        </w:rPr>
        <w:t>15102607</w:t>
      </w:r>
      <w:r w:rsidR="00321BE0" w:rsidRPr="00321BE0">
        <w:rPr>
          <w:rFonts w:ascii="Times New Roman" w:eastAsia="Times New Roman" w:hAnsi="Times New Roman" w:cs="Times New Roman"/>
          <w:sz w:val="22"/>
          <w:szCs w:val="22"/>
        </w:rPr>
        <w:t>).</w:t>
      </w:r>
    </w:p>
    <w:p w:rsidR="00321BE0" w:rsidRPr="00321BE0" w:rsidRDefault="00321BE0" w:rsidP="00321BE0">
      <w:pPr>
        <w:spacing w:line="251" w:lineRule="exact"/>
        <w:rPr>
          <w:rFonts w:ascii="Times New Roman" w:eastAsia="Times New Roman" w:hAnsi="Times New Roman" w:cs="Times New Roman"/>
          <w:sz w:val="22"/>
          <w:szCs w:val="22"/>
        </w:rPr>
      </w:pPr>
    </w:p>
    <w:p w:rsidR="00321BE0" w:rsidRPr="00321BE0" w:rsidRDefault="00321BE0" w:rsidP="006D38E9">
      <w:pPr>
        <w:spacing w:line="237" w:lineRule="auto"/>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Товариство </w:t>
      </w:r>
      <w:r w:rsidRPr="00321BE0">
        <w:rPr>
          <w:rFonts w:ascii="Times New Roman" w:eastAsia="Times New Roman" w:hAnsi="Times New Roman" w:cs="Times New Roman"/>
          <w:sz w:val="22"/>
          <w:szCs w:val="22"/>
        </w:rPr>
        <w:t>створен</w:t>
      </w:r>
      <w:r>
        <w:rPr>
          <w:rFonts w:ascii="Times New Roman" w:eastAsia="Times New Roman" w:hAnsi="Times New Roman" w:cs="Times New Roman"/>
          <w:sz w:val="22"/>
          <w:szCs w:val="22"/>
          <w:lang w:val="uk-UA"/>
        </w:rPr>
        <w:t>о</w:t>
      </w:r>
      <w:r w:rsidRPr="00321BE0">
        <w:rPr>
          <w:rFonts w:ascii="Times New Roman" w:eastAsia="Times New Roman" w:hAnsi="Times New Roman" w:cs="Times New Roman"/>
          <w:sz w:val="22"/>
          <w:szCs w:val="22"/>
        </w:rPr>
        <w:t xml:space="preserve"> на необмежений строк діяльності шляхом об'єднання майна та підприємницької діяльності учасників та первинно зареєстроване Реєстраційною службою </w:t>
      </w:r>
      <w:r w:rsidR="00A86543" w:rsidRPr="00A86543">
        <w:rPr>
          <w:rFonts w:ascii="Times New Roman" w:eastAsia="Times New Roman" w:hAnsi="Times New Roman" w:cs="Times New Roman"/>
          <w:sz w:val="22"/>
          <w:szCs w:val="22"/>
        </w:rPr>
        <w:t>ШЕВЧЕНКІВСЬКА РАЙОННА У МІСТІ КИЄВІ ДЕРЖАВНА АДМІНІСТРАЦІЯ</w:t>
      </w:r>
      <w:r w:rsidR="00A86543">
        <w:rPr>
          <w:rFonts w:ascii="Times New Roman" w:eastAsia="Times New Roman" w:hAnsi="Times New Roman" w:cs="Times New Roman"/>
          <w:sz w:val="22"/>
          <w:szCs w:val="22"/>
        </w:rPr>
        <w:t xml:space="preserve">  </w:t>
      </w:r>
      <w:r w:rsidR="00A86543" w:rsidRPr="00A86543">
        <w:rPr>
          <w:rFonts w:ascii="Times New Roman" w:eastAsia="Times New Roman" w:hAnsi="Times New Roman" w:cs="Times New Roman"/>
          <w:sz w:val="22"/>
          <w:szCs w:val="22"/>
        </w:rPr>
        <w:t>15.04.2010</w:t>
      </w:r>
      <w:r w:rsidR="00991161">
        <w:rPr>
          <w:rFonts w:ascii="Times New Roman" w:eastAsia="Times New Roman" w:hAnsi="Times New Roman" w:cs="Times New Roman"/>
          <w:sz w:val="22"/>
          <w:szCs w:val="22"/>
        </w:rPr>
        <w:t xml:space="preserve"> №1 074 102 0000 036363</w:t>
      </w:r>
      <w:r w:rsidR="00080CE6">
        <w:rPr>
          <w:rFonts w:ascii="Times New Roman" w:eastAsia="Times New Roman" w:hAnsi="Times New Roman" w:cs="Times New Roman"/>
          <w:sz w:val="22"/>
          <w:szCs w:val="22"/>
        </w:rPr>
        <w:t xml:space="preserve"> з назвою </w:t>
      </w:r>
      <w:r w:rsidR="00080CE6" w:rsidRPr="00080CE6">
        <w:rPr>
          <w:rFonts w:ascii="Times New Roman" w:eastAsia="Times New Roman" w:hAnsi="Times New Roman" w:cs="Times New Roman"/>
          <w:sz w:val="22"/>
          <w:szCs w:val="22"/>
        </w:rPr>
        <w:t>Повне товариство "Ломбард Швидка Позика" ТОВ "Двір фінансів" і компанія"</w:t>
      </w:r>
      <w:r>
        <w:rPr>
          <w:rFonts w:ascii="Times New Roman" w:eastAsia="Times New Roman" w:hAnsi="Times New Roman" w:cs="Times New Roman"/>
          <w:sz w:val="22"/>
          <w:szCs w:val="22"/>
          <w:lang w:val="uk-UA"/>
        </w:rPr>
        <w:t>.</w:t>
      </w:r>
    </w:p>
    <w:p w:rsidR="00321BE0" w:rsidRPr="00321BE0" w:rsidRDefault="00321BE0" w:rsidP="00321BE0">
      <w:pPr>
        <w:spacing w:line="237" w:lineRule="auto"/>
        <w:ind w:firstLine="720"/>
        <w:jc w:val="both"/>
        <w:rPr>
          <w:rFonts w:ascii="Times New Roman" w:eastAsia="Times New Roman" w:hAnsi="Times New Roman" w:cs="Times New Roman"/>
          <w:sz w:val="22"/>
          <w:szCs w:val="22"/>
        </w:rPr>
      </w:pPr>
    </w:p>
    <w:p w:rsidR="00321BE0" w:rsidRPr="00321BE0" w:rsidRDefault="00321BE0" w:rsidP="006D38E9">
      <w:pPr>
        <w:spacing w:line="237" w:lineRule="auto"/>
        <w:jc w:val="both"/>
        <w:rPr>
          <w:rFonts w:ascii="Times New Roman" w:eastAsia="Times New Roman" w:hAnsi="Times New Roman" w:cs="Times New Roman"/>
          <w:sz w:val="22"/>
          <w:szCs w:val="22"/>
          <w:lang w:val="uk-UA"/>
        </w:rPr>
      </w:pPr>
      <w:r w:rsidRPr="00321BE0">
        <w:rPr>
          <w:rFonts w:ascii="Times New Roman" w:eastAsia="Times New Roman" w:hAnsi="Times New Roman" w:cs="Times New Roman"/>
          <w:sz w:val="22"/>
          <w:szCs w:val="22"/>
          <w:lang w:val="uk-UA"/>
        </w:rPr>
        <w:t xml:space="preserve">Предметом діяльності </w:t>
      </w:r>
      <w:r>
        <w:rPr>
          <w:rFonts w:ascii="Times New Roman" w:eastAsia="Times New Roman" w:hAnsi="Times New Roman" w:cs="Times New Roman"/>
          <w:sz w:val="22"/>
          <w:szCs w:val="22"/>
          <w:lang w:val="uk-UA"/>
        </w:rPr>
        <w:t>Товариства</w:t>
      </w:r>
      <w:r w:rsidRPr="00321BE0">
        <w:rPr>
          <w:rFonts w:ascii="Times New Roman" w:eastAsia="Times New Roman" w:hAnsi="Times New Roman" w:cs="Times New Roman"/>
          <w:sz w:val="22"/>
          <w:szCs w:val="22"/>
          <w:lang w:val="uk-UA"/>
        </w:rPr>
        <w:t xml:space="preserve"> є здійснення виключного виду діяльності – ломбардної діяльності шляхом надання на власний ризик фінансових кредитів фізичним особам за рахунок власних коштів під заставу майна та надання супутніх послуг, які є передумовою або умовою надання фінансових кредитів. </w:t>
      </w:r>
      <w:r>
        <w:rPr>
          <w:rFonts w:ascii="Times New Roman" w:eastAsia="Times New Roman" w:hAnsi="Times New Roman" w:cs="Times New Roman"/>
          <w:sz w:val="22"/>
          <w:szCs w:val="22"/>
          <w:lang w:val="uk-UA"/>
        </w:rPr>
        <w:t>Товариство</w:t>
      </w:r>
      <w:r w:rsidRPr="00321BE0">
        <w:rPr>
          <w:rFonts w:ascii="Times New Roman" w:eastAsia="Times New Roman" w:hAnsi="Times New Roman" w:cs="Times New Roman"/>
          <w:sz w:val="22"/>
          <w:szCs w:val="22"/>
          <w:lang w:val="uk-UA"/>
        </w:rPr>
        <w:t xml:space="preserve"> безпосередньо здійснює такий основний вид фінансово-господарської діяльності – інші види кредитування.</w:t>
      </w:r>
    </w:p>
    <w:p w:rsidR="00321BE0" w:rsidRPr="00321BE0" w:rsidRDefault="00321BE0" w:rsidP="00321BE0">
      <w:pPr>
        <w:spacing w:line="237" w:lineRule="auto"/>
        <w:ind w:firstLine="720"/>
        <w:jc w:val="both"/>
        <w:rPr>
          <w:rFonts w:ascii="Times New Roman" w:eastAsia="Times New Roman" w:hAnsi="Times New Roman" w:cs="Times New Roman"/>
          <w:sz w:val="22"/>
          <w:szCs w:val="22"/>
        </w:rPr>
      </w:pPr>
    </w:p>
    <w:p w:rsidR="00321BE0" w:rsidRPr="00321BE0" w:rsidRDefault="00321BE0" w:rsidP="00321BE0">
      <w:pPr>
        <w:spacing w:line="13" w:lineRule="exact"/>
        <w:rPr>
          <w:rFonts w:ascii="Times New Roman" w:eastAsia="Times New Roman" w:hAnsi="Times New Roman" w:cs="Times New Roman"/>
          <w:sz w:val="22"/>
          <w:szCs w:val="22"/>
        </w:rPr>
      </w:pPr>
    </w:p>
    <w:p w:rsidR="00321BE0" w:rsidRPr="00321BE0" w:rsidRDefault="00321BE0" w:rsidP="00321BE0">
      <w:pPr>
        <w:spacing w:line="2" w:lineRule="exact"/>
        <w:rPr>
          <w:rFonts w:ascii="Times New Roman" w:eastAsia="Times New Roman" w:hAnsi="Times New Roman" w:cs="Times New Roman"/>
          <w:sz w:val="22"/>
          <w:szCs w:val="22"/>
        </w:rPr>
      </w:pPr>
    </w:p>
    <w:p w:rsidR="00321BE0" w:rsidRPr="00321BE0" w:rsidRDefault="00321BE0" w:rsidP="006D38E9">
      <w:pPr>
        <w:spacing w:line="239" w:lineRule="auto"/>
        <w:rPr>
          <w:rFonts w:ascii="Times New Roman" w:eastAsia="Times New Roman" w:hAnsi="Times New Roman" w:cs="Times New Roman"/>
          <w:sz w:val="22"/>
          <w:szCs w:val="22"/>
        </w:rPr>
      </w:pPr>
      <w:r w:rsidRPr="00321BE0">
        <w:rPr>
          <w:rFonts w:ascii="Times New Roman" w:eastAsia="Times New Roman" w:hAnsi="Times New Roman" w:cs="Times New Roman"/>
          <w:sz w:val="22"/>
          <w:szCs w:val="22"/>
        </w:rPr>
        <w:t xml:space="preserve">Учасниками </w:t>
      </w:r>
      <w:r>
        <w:rPr>
          <w:rFonts w:ascii="Times New Roman" w:eastAsia="Times New Roman" w:hAnsi="Times New Roman" w:cs="Times New Roman"/>
          <w:sz w:val="22"/>
          <w:szCs w:val="22"/>
          <w:lang w:val="uk-UA"/>
        </w:rPr>
        <w:t>Товариства</w:t>
      </w:r>
      <w:r w:rsidRPr="00321BE0">
        <w:rPr>
          <w:rFonts w:ascii="Times New Roman" w:eastAsia="Times New Roman" w:hAnsi="Times New Roman" w:cs="Times New Roman"/>
          <w:sz w:val="22"/>
          <w:szCs w:val="22"/>
        </w:rPr>
        <w:t xml:space="preserve"> виступають юридичні особи/фізичні особи</w:t>
      </w:r>
      <w:r w:rsidR="006D38E9">
        <w:rPr>
          <w:rFonts w:ascii="Times New Roman" w:eastAsia="Times New Roman" w:hAnsi="Times New Roman" w:cs="Times New Roman"/>
          <w:sz w:val="22"/>
          <w:szCs w:val="22"/>
          <w:lang w:val="uk-UA"/>
        </w:rPr>
        <w:t xml:space="preserve"> – громадяни України</w:t>
      </w:r>
      <w:r w:rsidRPr="00321BE0">
        <w:rPr>
          <w:rFonts w:ascii="Times New Roman" w:eastAsia="Times New Roman" w:hAnsi="Times New Roman" w:cs="Times New Roman"/>
          <w:sz w:val="22"/>
          <w:szCs w:val="22"/>
        </w:rPr>
        <w:t>:</w:t>
      </w:r>
    </w:p>
    <w:p w:rsidR="00321BE0" w:rsidRPr="00321BE0" w:rsidRDefault="00363019" w:rsidP="00321BE0">
      <w:pPr>
        <w:numPr>
          <w:ilvl w:val="0"/>
          <w:numId w:val="1"/>
        </w:numPr>
        <w:tabs>
          <w:tab w:val="left" w:pos="840"/>
        </w:tabs>
        <w:spacing w:line="239" w:lineRule="auto"/>
        <w:ind w:left="840" w:hanging="127"/>
        <w:jc w:val="both"/>
        <w:rPr>
          <w:rFonts w:ascii="Times New Roman" w:eastAsia="Times New Roman" w:hAnsi="Times New Roman" w:cs="Times New Roman"/>
          <w:sz w:val="22"/>
          <w:szCs w:val="22"/>
        </w:rPr>
      </w:pPr>
      <w:r w:rsidRPr="00363019">
        <w:rPr>
          <w:rFonts w:ascii="Times New Roman" w:eastAsia="Times New Roman" w:hAnsi="Times New Roman" w:cs="Times New Roman"/>
          <w:sz w:val="22"/>
          <w:szCs w:val="22"/>
        </w:rPr>
        <w:t xml:space="preserve"> </w:t>
      </w:r>
      <w:r w:rsidR="00080CE6" w:rsidRPr="00080CE6">
        <w:rPr>
          <w:rFonts w:ascii="Times New Roman" w:eastAsia="Times New Roman" w:hAnsi="Times New Roman" w:cs="Times New Roman"/>
          <w:sz w:val="22"/>
          <w:szCs w:val="22"/>
        </w:rPr>
        <w:t>ТОВАРИСТВО З ОБМЕЖЕНОЮ ВІДПОВІДАЛЬНІСТЮ «ТАНЖЕР-ФІНАНСИ»</w:t>
      </w:r>
    </w:p>
    <w:p w:rsidR="00321BE0" w:rsidRPr="00321BE0" w:rsidRDefault="00321BE0" w:rsidP="00321BE0">
      <w:pPr>
        <w:spacing w:line="1" w:lineRule="exact"/>
        <w:rPr>
          <w:rFonts w:ascii="Times New Roman" w:eastAsia="Times New Roman" w:hAnsi="Times New Roman" w:cs="Times New Roman"/>
          <w:sz w:val="22"/>
          <w:szCs w:val="22"/>
        </w:rPr>
      </w:pPr>
    </w:p>
    <w:p w:rsidR="00321BE0" w:rsidRPr="00321BE0" w:rsidRDefault="00363019" w:rsidP="00321BE0">
      <w:pPr>
        <w:numPr>
          <w:ilvl w:val="0"/>
          <w:numId w:val="1"/>
        </w:numPr>
        <w:tabs>
          <w:tab w:val="left" w:pos="840"/>
        </w:tabs>
        <w:spacing w:line="239" w:lineRule="auto"/>
        <w:ind w:left="840" w:hanging="127"/>
        <w:jc w:val="both"/>
        <w:rPr>
          <w:rFonts w:ascii="Times New Roman" w:eastAsia="Times New Roman" w:hAnsi="Times New Roman" w:cs="Times New Roman"/>
          <w:sz w:val="22"/>
          <w:szCs w:val="22"/>
        </w:rPr>
      </w:pPr>
      <w:r w:rsidRPr="00363019">
        <w:rPr>
          <w:rFonts w:ascii="Times New Roman" w:eastAsia="Times New Roman" w:hAnsi="Times New Roman" w:cs="Times New Roman"/>
          <w:sz w:val="22"/>
          <w:szCs w:val="22"/>
        </w:rPr>
        <w:t xml:space="preserve"> </w:t>
      </w:r>
      <w:r w:rsidR="00080CE6" w:rsidRPr="00080CE6">
        <w:rPr>
          <w:rFonts w:ascii="Times New Roman" w:eastAsia="Times New Roman" w:hAnsi="Times New Roman" w:cs="Times New Roman"/>
          <w:sz w:val="22"/>
          <w:szCs w:val="22"/>
        </w:rPr>
        <w:t>ТОВАРИСТВ</w:t>
      </w:r>
      <w:r w:rsidR="00313DE9">
        <w:rPr>
          <w:rFonts w:ascii="Times New Roman" w:eastAsia="Times New Roman" w:hAnsi="Times New Roman" w:cs="Times New Roman"/>
          <w:sz w:val="22"/>
          <w:szCs w:val="22"/>
        </w:rPr>
        <w:t xml:space="preserve">О З ОБМЕЖЕНОЮ ВІДПОВІДАЛЬНІСТЮ </w:t>
      </w:r>
      <w:r w:rsidR="00080CE6" w:rsidRPr="00080CE6">
        <w:rPr>
          <w:rFonts w:ascii="Times New Roman" w:eastAsia="Times New Roman" w:hAnsi="Times New Roman" w:cs="Times New Roman"/>
          <w:sz w:val="22"/>
          <w:szCs w:val="22"/>
        </w:rPr>
        <w:t>«ДВІР ФІНАНСІВ»</w:t>
      </w:r>
    </w:p>
    <w:p w:rsidR="00321BE0" w:rsidRPr="00321BE0" w:rsidRDefault="00321BE0" w:rsidP="00321BE0">
      <w:pPr>
        <w:tabs>
          <w:tab w:val="left" w:pos="840"/>
        </w:tabs>
        <w:spacing w:line="239" w:lineRule="auto"/>
        <w:ind w:left="840"/>
        <w:jc w:val="both"/>
        <w:rPr>
          <w:rFonts w:ascii="Times New Roman" w:eastAsia="Times New Roman" w:hAnsi="Times New Roman" w:cs="Times New Roman"/>
          <w:sz w:val="22"/>
          <w:szCs w:val="22"/>
        </w:rPr>
      </w:pPr>
    </w:p>
    <w:p w:rsidR="00321BE0" w:rsidRPr="00321BE0" w:rsidRDefault="009643C3" w:rsidP="006D38E9">
      <w:pPr>
        <w:pStyle w:val="FR1"/>
        <w:ind w:firstLine="0"/>
        <w:rPr>
          <w:sz w:val="22"/>
          <w:szCs w:val="22"/>
        </w:rPr>
      </w:pPr>
      <w:r>
        <w:rPr>
          <w:sz w:val="22"/>
          <w:szCs w:val="22"/>
        </w:rPr>
        <w:t>Станом на 31.12.201</w:t>
      </w:r>
      <w:r>
        <w:rPr>
          <w:sz w:val="22"/>
          <w:szCs w:val="22"/>
          <w:lang w:val="ru-RU"/>
        </w:rPr>
        <w:t>6</w:t>
      </w:r>
      <w:r w:rsidR="00321BE0" w:rsidRPr="00321BE0">
        <w:rPr>
          <w:sz w:val="22"/>
          <w:szCs w:val="22"/>
        </w:rPr>
        <w:t xml:space="preserve">р. </w:t>
      </w:r>
      <w:r w:rsidR="006D38E9">
        <w:rPr>
          <w:sz w:val="22"/>
          <w:szCs w:val="22"/>
        </w:rPr>
        <w:t>Товариство</w:t>
      </w:r>
      <w:r w:rsidR="00E01E8C">
        <w:rPr>
          <w:sz w:val="22"/>
          <w:szCs w:val="22"/>
        </w:rPr>
        <w:t xml:space="preserve"> має </w:t>
      </w:r>
      <w:r w:rsidR="00E01E8C">
        <w:rPr>
          <w:sz w:val="22"/>
          <w:szCs w:val="22"/>
          <w:lang w:val="ru-RU"/>
        </w:rPr>
        <w:t xml:space="preserve"> </w:t>
      </w:r>
      <w:r w:rsidR="00363019">
        <w:rPr>
          <w:sz w:val="22"/>
          <w:szCs w:val="22"/>
        </w:rPr>
        <w:t>5</w:t>
      </w:r>
      <w:r w:rsidR="00E01E8C">
        <w:rPr>
          <w:sz w:val="22"/>
          <w:szCs w:val="22"/>
          <w:lang w:val="ru-RU"/>
        </w:rPr>
        <w:t xml:space="preserve"> (п</w:t>
      </w:r>
      <w:r w:rsidR="00E01E8C" w:rsidRPr="007B13BF">
        <w:rPr>
          <w:sz w:val="22"/>
          <w:szCs w:val="22"/>
          <w:lang w:val="ru-RU"/>
        </w:rPr>
        <w:t>’</w:t>
      </w:r>
      <w:r w:rsidR="00E01E8C">
        <w:rPr>
          <w:sz w:val="22"/>
          <w:szCs w:val="22"/>
          <w:lang w:val="ru-RU"/>
        </w:rPr>
        <w:t>ять)</w:t>
      </w:r>
      <w:r w:rsidR="00321BE0" w:rsidRPr="00321BE0">
        <w:rPr>
          <w:sz w:val="22"/>
          <w:szCs w:val="22"/>
        </w:rPr>
        <w:t xml:space="preserve"> відокремлених підрозділів (відділень).</w:t>
      </w:r>
    </w:p>
    <w:p w:rsidR="00321BE0" w:rsidRPr="00321BE0" w:rsidRDefault="00321BE0" w:rsidP="006D38E9">
      <w:pPr>
        <w:pStyle w:val="FR1"/>
        <w:ind w:firstLine="0"/>
        <w:rPr>
          <w:sz w:val="22"/>
          <w:szCs w:val="22"/>
        </w:rPr>
      </w:pPr>
      <w:r w:rsidRPr="00321BE0">
        <w:rPr>
          <w:sz w:val="22"/>
          <w:szCs w:val="22"/>
        </w:rPr>
        <w:t xml:space="preserve">Всі відділення </w:t>
      </w:r>
      <w:r w:rsidR="006D38E9">
        <w:rPr>
          <w:sz w:val="22"/>
          <w:szCs w:val="22"/>
        </w:rPr>
        <w:t>Товариства</w:t>
      </w:r>
      <w:r w:rsidRPr="00321BE0">
        <w:rPr>
          <w:sz w:val="22"/>
          <w:szCs w:val="22"/>
        </w:rPr>
        <w:t xml:space="preserve"> внесені до Державного реєстру фінансових установ за Рішенням Державної комісії з регулювання ринків фіна</w:t>
      </w:r>
      <w:r w:rsidR="00991161">
        <w:rPr>
          <w:sz w:val="22"/>
          <w:szCs w:val="22"/>
        </w:rPr>
        <w:t xml:space="preserve">нсових послуг України від </w:t>
      </w:r>
      <w:r w:rsidR="00991161" w:rsidRPr="00991161">
        <w:rPr>
          <w:sz w:val="22"/>
          <w:szCs w:val="22"/>
        </w:rPr>
        <w:t xml:space="preserve"> 21.12.2011</w:t>
      </w:r>
      <w:r w:rsidR="00991161">
        <w:rPr>
          <w:sz w:val="22"/>
          <w:szCs w:val="22"/>
        </w:rPr>
        <w:t>р. №</w:t>
      </w:r>
      <w:r w:rsidR="00991161" w:rsidRPr="00E01E8C">
        <w:rPr>
          <w:sz w:val="22"/>
          <w:szCs w:val="22"/>
        </w:rPr>
        <w:t xml:space="preserve"> 3914-Д</w:t>
      </w:r>
      <w:r w:rsidRPr="00321BE0">
        <w:rPr>
          <w:sz w:val="22"/>
          <w:szCs w:val="22"/>
        </w:rPr>
        <w:t>.</w:t>
      </w:r>
    </w:p>
    <w:p w:rsidR="00321BE0" w:rsidRPr="00321BE0" w:rsidRDefault="00321BE0" w:rsidP="00321BE0">
      <w:pPr>
        <w:pStyle w:val="FR1"/>
        <w:ind w:firstLine="708"/>
        <w:rPr>
          <w:sz w:val="22"/>
          <w:szCs w:val="22"/>
        </w:rPr>
      </w:pPr>
      <w:r w:rsidRPr="00321BE0">
        <w:rPr>
          <w:sz w:val="22"/>
          <w:szCs w:val="22"/>
        </w:rPr>
        <w:t xml:space="preserve">Надання фінансових послуг </w:t>
      </w:r>
      <w:r w:rsidR="006D38E9">
        <w:rPr>
          <w:sz w:val="22"/>
          <w:szCs w:val="22"/>
        </w:rPr>
        <w:t>Товариство</w:t>
      </w:r>
      <w:r w:rsidRPr="00321BE0">
        <w:rPr>
          <w:sz w:val="22"/>
          <w:szCs w:val="22"/>
        </w:rPr>
        <w:t xml:space="preserve"> здійснює через такі відокремлені підрозділи:</w:t>
      </w:r>
    </w:p>
    <w:p w:rsidR="00321BE0" w:rsidRPr="00A86543" w:rsidRDefault="00A86543" w:rsidP="00321BE0">
      <w:pPr>
        <w:pStyle w:val="FR1"/>
        <w:ind w:firstLine="0"/>
        <w:rPr>
          <w:sz w:val="22"/>
          <w:szCs w:val="22"/>
        </w:rPr>
      </w:pPr>
      <w:r>
        <w:rPr>
          <w:sz w:val="22"/>
          <w:szCs w:val="22"/>
        </w:rPr>
        <w:t xml:space="preserve">1. </w:t>
      </w:r>
      <w:r w:rsidRPr="00A86543">
        <w:rPr>
          <w:sz w:val="22"/>
          <w:szCs w:val="22"/>
        </w:rPr>
        <w:t>Ломбардне відділення №1 Повного товариства "Ломбард Швидка Позика " ТОВ "Двір Фінансів" і компанія"</w:t>
      </w:r>
      <w:r>
        <w:rPr>
          <w:sz w:val="22"/>
          <w:szCs w:val="22"/>
        </w:rPr>
        <w:t xml:space="preserve"> за адресою: </w:t>
      </w:r>
      <w:r w:rsidR="00321BE0" w:rsidRPr="00321BE0">
        <w:rPr>
          <w:sz w:val="22"/>
          <w:szCs w:val="22"/>
        </w:rPr>
        <w:t>;</w:t>
      </w:r>
      <w:r w:rsidRPr="00A86543">
        <w:t xml:space="preserve"> </w:t>
      </w:r>
      <w:r>
        <w:rPr>
          <w:sz w:val="22"/>
          <w:szCs w:val="22"/>
        </w:rPr>
        <w:t xml:space="preserve">02068 КИЇВ, </w:t>
      </w:r>
      <w:r w:rsidRPr="00A86543">
        <w:rPr>
          <w:sz w:val="22"/>
          <w:szCs w:val="22"/>
        </w:rPr>
        <w:t>Урлівська, буд.4</w:t>
      </w:r>
    </w:p>
    <w:p w:rsidR="00321BE0" w:rsidRPr="00321BE0" w:rsidRDefault="00A86543" w:rsidP="00321BE0">
      <w:pPr>
        <w:pStyle w:val="FR1"/>
        <w:ind w:firstLine="0"/>
        <w:rPr>
          <w:sz w:val="22"/>
          <w:szCs w:val="22"/>
        </w:rPr>
      </w:pPr>
      <w:r>
        <w:rPr>
          <w:sz w:val="22"/>
          <w:szCs w:val="22"/>
        </w:rPr>
        <w:t xml:space="preserve">2. </w:t>
      </w:r>
      <w:r w:rsidRPr="00A86543">
        <w:rPr>
          <w:sz w:val="22"/>
          <w:szCs w:val="22"/>
        </w:rPr>
        <w:t>Ломбардне відділення №2 Повного товариства "Ломбард Швидка Позика" ТОВ "Двір Фінансів" і компанія"</w:t>
      </w:r>
      <w:r>
        <w:rPr>
          <w:sz w:val="22"/>
          <w:szCs w:val="22"/>
        </w:rPr>
        <w:t xml:space="preserve"> за адресою:</w:t>
      </w:r>
      <w:r w:rsidRPr="00A86543">
        <w:t xml:space="preserve"> </w:t>
      </w:r>
      <w:r>
        <w:rPr>
          <w:sz w:val="22"/>
          <w:szCs w:val="22"/>
        </w:rPr>
        <w:t>02206 КИЇВ</w:t>
      </w:r>
      <w:r w:rsidRPr="00A86543">
        <w:rPr>
          <w:sz w:val="22"/>
          <w:szCs w:val="22"/>
        </w:rPr>
        <w:t>, Миропільська, буд.13-А</w:t>
      </w:r>
      <w:r>
        <w:rPr>
          <w:sz w:val="22"/>
          <w:szCs w:val="22"/>
        </w:rPr>
        <w:t xml:space="preserve"> </w:t>
      </w:r>
      <w:r w:rsidR="00321BE0" w:rsidRPr="00321BE0">
        <w:rPr>
          <w:sz w:val="22"/>
          <w:szCs w:val="22"/>
        </w:rPr>
        <w:t>;</w:t>
      </w:r>
    </w:p>
    <w:p w:rsidR="00321BE0" w:rsidRDefault="00A86543" w:rsidP="00321BE0">
      <w:pPr>
        <w:pStyle w:val="FR1"/>
        <w:ind w:firstLine="0"/>
        <w:rPr>
          <w:sz w:val="22"/>
          <w:szCs w:val="22"/>
          <w:lang w:val="ru-RU"/>
        </w:rPr>
      </w:pPr>
      <w:r>
        <w:rPr>
          <w:sz w:val="22"/>
          <w:szCs w:val="22"/>
        </w:rPr>
        <w:t>3.</w:t>
      </w:r>
      <w:r w:rsidRPr="00A86543">
        <w:t xml:space="preserve"> </w:t>
      </w:r>
      <w:r w:rsidRPr="00A86543">
        <w:rPr>
          <w:sz w:val="22"/>
          <w:szCs w:val="22"/>
        </w:rPr>
        <w:t>Ломбардне відділення №3 Повного товариства "Ломбард Швидка Позика " ТОВ "Двір Фінансів" і компанія"</w:t>
      </w:r>
      <w:r>
        <w:rPr>
          <w:sz w:val="22"/>
          <w:szCs w:val="22"/>
        </w:rPr>
        <w:t xml:space="preserve">  за адресою: 04208 КИЇВ</w:t>
      </w:r>
      <w:r w:rsidRPr="00A86543">
        <w:rPr>
          <w:sz w:val="22"/>
          <w:szCs w:val="22"/>
        </w:rPr>
        <w:t>, проспект Правди , буд.66А</w:t>
      </w:r>
      <w:r w:rsidR="00321BE0" w:rsidRPr="00321BE0">
        <w:rPr>
          <w:sz w:val="22"/>
          <w:szCs w:val="22"/>
        </w:rPr>
        <w:t>;</w:t>
      </w:r>
    </w:p>
    <w:p w:rsidR="00A86543" w:rsidRDefault="00A86543" w:rsidP="00321BE0">
      <w:pPr>
        <w:pStyle w:val="FR1"/>
        <w:ind w:firstLine="0"/>
        <w:rPr>
          <w:sz w:val="22"/>
          <w:szCs w:val="22"/>
          <w:lang w:val="ru-RU"/>
        </w:rPr>
      </w:pPr>
      <w:r>
        <w:rPr>
          <w:sz w:val="22"/>
          <w:szCs w:val="22"/>
          <w:lang w:val="ru-RU"/>
        </w:rPr>
        <w:t>4</w:t>
      </w:r>
      <w:r>
        <w:rPr>
          <w:sz w:val="22"/>
          <w:szCs w:val="22"/>
        </w:rPr>
        <w:t>.</w:t>
      </w:r>
      <w:r w:rsidRPr="00A86543">
        <w:t xml:space="preserve"> </w:t>
      </w:r>
      <w:r>
        <w:rPr>
          <w:sz w:val="22"/>
          <w:szCs w:val="22"/>
        </w:rPr>
        <w:t>Ломбардне відділення №</w:t>
      </w:r>
      <w:r>
        <w:rPr>
          <w:sz w:val="22"/>
          <w:szCs w:val="22"/>
          <w:lang w:val="ru-RU"/>
        </w:rPr>
        <w:t>4</w:t>
      </w:r>
      <w:r w:rsidRPr="00A86543">
        <w:rPr>
          <w:sz w:val="22"/>
          <w:szCs w:val="22"/>
        </w:rPr>
        <w:t xml:space="preserve"> Повного товариства "Ломбард Швидка Позика " ТОВ "Двір Фінансів" і компанія"</w:t>
      </w:r>
      <w:r>
        <w:rPr>
          <w:sz w:val="22"/>
          <w:szCs w:val="22"/>
        </w:rPr>
        <w:t xml:space="preserve">  за адресою:</w:t>
      </w:r>
      <w:r w:rsidRPr="00A86543">
        <w:t xml:space="preserve"> </w:t>
      </w:r>
      <w:r>
        <w:rPr>
          <w:sz w:val="22"/>
          <w:szCs w:val="22"/>
        </w:rPr>
        <w:t>04201 КИЇВ</w:t>
      </w:r>
      <w:r w:rsidRPr="00A86543">
        <w:rPr>
          <w:sz w:val="22"/>
          <w:szCs w:val="22"/>
        </w:rPr>
        <w:t>, Полярна, буд.8А</w:t>
      </w:r>
      <w:r>
        <w:rPr>
          <w:sz w:val="22"/>
          <w:szCs w:val="22"/>
        </w:rPr>
        <w:t xml:space="preserve"> </w:t>
      </w:r>
      <w:r w:rsidRPr="00321BE0">
        <w:rPr>
          <w:sz w:val="22"/>
          <w:szCs w:val="22"/>
        </w:rPr>
        <w:t>;</w:t>
      </w:r>
    </w:p>
    <w:p w:rsidR="00A86543" w:rsidRPr="00A86543" w:rsidRDefault="00A86543" w:rsidP="00321BE0">
      <w:pPr>
        <w:pStyle w:val="FR1"/>
        <w:ind w:firstLine="0"/>
        <w:rPr>
          <w:sz w:val="22"/>
          <w:szCs w:val="22"/>
          <w:lang w:val="ru-RU"/>
        </w:rPr>
      </w:pPr>
      <w:r>
        <w:rPr>
          <w:sz w:val="22"/>
          <w:szCs w:val="22"/>
          <w:lang w:val="ru-RU"/>
        </w:rPr>
        <w:t>5</w:t>
      </w:r>
      <w:r>
        <w:rPr>
          <w:sz w:val="22"/>
          <w:szCs w:val="22"/>
        </w:rPr>
        <w:t>.</w:t>
      </w:r>
      <w:r w:rsidRPr="00A86543">
        <w:t xml:space="preserve"> </w:t>
      </w:r>
      <w:r>
        <w:rPr>
          <w:sz w:val="22"/>
          <w:szCs w:val="22"/>
        </w:rPr>
        <w:t>Ломбардне відділення №</w:t>
      </w:r>
      <w:r>
        <w:rPr>
          <w:sz w:val="22"/>
          <w:szCs w:val="22"/>
          <w:lang w:val="ru-RU"/>
        </w:rPr>
        <w:t>5</w:t>
      </w:r>
      <w:r w:rsidRPr="00A86543">
        <w:rPr>
          <w:sz w:val="22"/>
          <w:szCs w:val="22"/>
        </w:rPr>
        <w:t xml:space="preserve"> Повного товариства "Ломбард Швидка Позика " ТОВ "Двір Фінансів" і компанія"</w:t>
      </w:r>
      <w:r>
        <w:rPr>
          <w:sz w:val="22"/>
          <w:szCs w:val="22"/>
        </w:rPr>
        <w:t xml:space="preserve">  за адресою:</w:t>
      </w:r>
      <w:r w:rsidRPr="00A86543">
        <w:t xml:space="preserve"> </w:t>
      </w:r>
      <w:r>
        <w:rPr>
          <w:sz w:val="22"/>
          <w:szCs w:val="22"/>
        </w:rPr>
        <w:t>03191 КИЇВ</w:t>
      </w:r>
      <w:r w:rsidRPr="00A86543">
        <w:rPr>
          <w:sz w:val="22"/>
          <w:szCs w:val="22"/>
        </w:rPr>
        <w:t>, Лятошинського, буд.14</w:t>
      </w:r>
      <w:r>
        <w:rPr>
          <w:sz w:val="22"/>
          <w:szCs w:val="22"/>
        </w:rPr>
        <w:t xml:space="preserve"> </w:t>
      </w:r>
      <w:r w:rsidRPr="00321BE0">
        <w:rPr>
          <w:sz w:val="22"/>
          <w:szCs w:val="22"/>
        </w:rPr>
        <w:t>;</w:t>
      </w:r>
    </w:p>
    <w:p w:rsidR="00321BE0" w:rsidRPr="00321BE0" w:rsidRDefault="00321BE0" w:rsidP="00321BE0">
      <w:pPr>
        <w:tabs>
          <w:tab w:val="left" w:pos="0"/>
        </w:tabs>
        <w:spacing w:line="239" w:lineRule="auto"/>
        <w:jc w:val="both"/>
        <w:rPr>
          <w:rFonts w:ascii="Times New Roman" w:eastAsia="Times New Roman" w:hAnsi="Times New Roman" w:cs="Times New Roman"/>
          <w:sz w:val="22"/>
          <w:szCs w:val="22"/>
          <w:lang w:val="uk-UA"/>
        </w:rPr>
      </w:pPr>
      <w:r w:rsidRPr="00321BE0">
        <w:rPr>
          <w:rFonts w:ascii="Times New Roman" w:eastAsia="Times New Roman" w:hAnsi="Times New Roman" w:cs="Times New Roman"/>
          <w:sz w:val="22"/>
          <w:szCs w:val="22"/>
          <w:lang w:val="uk-UA"/>
        </w:rPr>
        <w:t xml:space="preserve">Організаційна структура </w:t>
      </w:r>
      <w:r w:rsidR="006D38E9">
        <w:rPr>
          <w:rFonts w:ascii="Times New Roman" w:eastAsia="Times New Roman" w:hAnsi="Times New Roman" w:cs="Times New Roman"/>
          <w:sz w:val="22"/>
          <w:szCs w:val="22"/>
          <w:lang w:val="uk-UA"/>
        </w:rPr>
        <w:t>Товариства</w:t>
      </w:r>
      <w:r w:rsidRPr="00321BE0">
        <w:rPr>
          <w:rFonts w:ascii="Times New Roman" w:eastAsia="Times New Roman" w:hAnsi="Times New Roman" w:cs="Times New Roman"/>
          <w:sz w:val="22"/>
          <w:szCs w:val="22"/>
          <w:lang w:val="uk-UA"/>
        </w:rPr>
        <w:t xml:space="preserve"> визначена Засновницьким договором. Органами управління </w:t>
      </w:r>
      <w:r w:rsidR="006D38E9">
        <w:rPr>
          <w:rFonts w:ascii="Times New Roman" w:eastAsia="Times New Roman" w:hAnsi="Times New Roman" w:cs="Times New Roman"/>
          <w:sz w:val="22"/>
          <w:szCs w:val="22"/>
          <w:lang w:val="uk-UA"/>
        </w:rPr>
        <w:t>Товариства</w:t>
      </w:r>
      <w:r w:rsidRPr="00321BE0">
        <w:rPr>
          <w:rFonts w:ascii="Times New Roman" w:eastAsia="Times New Roman" w:hAnsi="Times New Roman" w:cs="Times New Roman"/>
          <w:sz w:val="22"/>
          <w:szCs w:val="22"/>
          <w:lang w:val="uk-UA"/>
        </w:rPr>
        <w:t xml:space="preserve"> є Загальні збори учасників.</w:t>
      </w:r>
    </w:p>
    <w:p w:rsidR="00321BE0" w:rsidRPr="00321BE0" w:rsidRDefault="00321BE0" w:rsidP="00321BE0">
      <w:pPr>
        <w:pStyle w:val="21"/>
        <w:tabs>
          <w:tab w:val="left" w:pos="993"/>
        </w:tabs>
        <w:spacing w:after="0" w:line="240" w:lineRule="auto"/>
        <w:ind w:left="0"/>
        <w:jc w:val="both"/>
        <w:rPr>
          <w:sz w:val="22"/>
          <w:szCs w:val="22"/>
          <w:lang w:val="uk-UA"/>
        </w:rPr>
      </w:pPr>
      <w:r w:rsidRPr="00321BE0">
        <w:rPr>
          <w:sz w:val="22"/>
          <w:szCs w:val="22"/>
          <w:lang w:val="uk-UA"/>
        </w:rPr>
        <w:t xml:space="preserve">Станом на </w:t>
      </w:r>
      <w:r w:rsidR="009643C3">
        <w:rPr>
          <w:sz w:val="22"/>
          <w:szCs w:val="22"/>
          <w:lang w:val="uk-UA"/>
        </w:rPr>
        <w:t>31.12.2016</w:t>
      </w:r>
      <w:r w:rsidR="006D38E9">
        <w:rPr>
          <w:sz w:val="22"/>
          <w:szCs w:val="22"/>
          <w:lang w:val="uk-UA"/>
        </w:rPr>
        <w:t>р.</w:t>
      </w:r>
      <w:r w:rsidRPr="00321BE0">
        <w:rPr>
          <w:sz w:val="22"/>
          <w:szCs w:val="22"/>
          <w:lang w:val="uk-UA"/>
        </w:rPr>
        <w:t xml:space="preserve"> середня кількість штатних працівників </w:t>
      </w:r>
      <w:r w:rsidR="006D38E9">
        <w:rPr>
          <w:sz w:val="22"/>
          <w:szCs w:val="22"/>
          <w:lang w:val="uk-UA"/>
        </w:rPr>
        <w:t>Товариства</w:t>
      </w:r>
      <w:r w:rsidRPr="00321BE0">
        <w:rPr>
          <w:sz w:val="22"/>
          <w:szCs w:val="22"/>
          <w:lang w:val="uk-UA"/>
        </w:rPr>
        <w:t xml:space="preserve"> за</w:t>
      </w:r>
      <w:r w:rsidR="009643C3">
        <w:rPr>
          <w:sz w:val="22"/>
          <w:szCs w:val="22"/>
          <w:lang w:val="uk-UA"/>
        </w:rPr>
        <w:t xml:space="preserve"> 12 місяців  2016</w:t>
      </w:r>
      <w:r w:rsidR="00A86543">
        <w:rPr>
          <w:sz w:val="22"/>
          <w:szCs w:val="22"/>
          <w:lang w:val="uk-UA"/>
        </w:rPr>
        <w:t>р. становить 13 чоловік ( 12 – на основному місці роботи, 1- за сумісництвом, 1</w:t>
      </w:r>
      <w:r w:rsidRPr="00321BE0">
        <w:rPr>
          <w:sz w:val="22"/>
          <w:szCs w:val="22"/>
          <w:lang w:val="uk-UA"/>
        </w:rPr>
        <w:t>-в декретній відпустці).</w:t>
      </w:r>
    </w:p>
    <w:p w:rsidR="00321BE0" w:rsidRPr="00321BE0" w:rsidRDefault="00321BE0" w:rsidP="00321BE0">
      <w:pPr>
        <w:pStyle w:val="21"/>
        <w:tabs>
          <w:tab w:val="left" w:pos="993"/>
        </w:tabs>
        <w:spacing w:after="0" w:line="240" w:lineRule="auto"/>
        <w:ind w:left="0"/>
        <w:jc w:val="both"/>
        <w:rPr>
          <w:sz w:val="22"/>
          <w:szCs w:val="22"/>
          <w:lang w:val="uk-UA"/>
        </w:rPr>
      </w:pPr>
      <w:r w:rsidRPr="00321BE0">
        <w:rPr>
          <w:sz w:val="22"/>
          <w:szCs w:val="22"/>
          <w:lang w:val="uk-UA"/>
        </w:rPr>
        <w:t xml:space="preserve">Для стабільної та безперервної діяльності </w:t>
      </w:r>
      <w:r w:rsidR="006D38E9">
        <w:rPr>
          <w:sz w:val="22"/>
          <w:szCs w:val="22"/>
          <w:lang w:val="uk-UA"/>
        </w:rPr>
        <w:t>Товариством</w:t>
      </w:r>
      <w:r w:rsidRPr="00321BE0">
        <w:rPr>
          <w:sz w:val="22"/>
          <w:szCs w:val="22"/>
          <w:lang w:val="uk-UA"/>
        </w:rPr>
        <w:t xml:space="preserve"> розроблені внутрішні положення, інструкції, правила, накази, розпорядження і т.п. оперативні документи внутрішнього контролю та аудиту.</w:t>
      </w:r>
    </w:p>
    <w:p w:rsidR="00321BE0" w:rsidRPr="00321BE0" w:rsidRDefault="00321BE0" w:rsidP="006D38E9">
      <w:pPr>
        <w:spacing w:line="239" w:lineRule="auto"/>
        <w:rPr>
          <w:rFonts w:ascii="Times New Roman" w:eastAsia="Times New Roman" w:hAnsi="Times New Roman" w:cs="Times New Roman"/>
          <w:sz w:val="22"/>
          <w:szCs w:val="22"/>
        </w:rPr>
      </w:pPr>
      <w:r w:rsidRPr="00321BE0">
        <w:rPr>
          <w:rFonts w:ascii="Times New Roman" w:eastAsia="Times New Roman" w:hAnsi="Times New Roman" w:cs="Times New Roman"/>
          <w:sz w:val="22"/>
          <w:szCs w:val="22"/>
        </w:rPr>
        <w:t xml:space="preserve">Основними споживачами послуг </w:t>
      </w:r>
      <w:r w:rsidR="006D38E9">
        <w:rPr>
          <w:rFonts w:ascii="Times New Roman" w:eastAsia="Times New Roman" w:hAnsi="Times New Roman" w:cs="Times New Roman"/>
          <w:sz w:val="22"/>
          <w:szCs w:val="22"/>
          <w:lang w:val="uk-UA"/>
        </w:rPr>
        <w:t>Товариства</w:t>
      </w:r>
      <w:r w:rsidRPr="00321BE0">
        <w:rPr>
          <w:rFonts w:ascii="Times New Roman" w:eastAsia="Times New Roman" w:hAnsi="Times New Roman" w:cs="Times New Roman"/>
          <w:sz w:val="22"/>
          <w:szCs w:val="22"/>
        </w:rPr>
        <w:t xml:space="preserve"> є фізичні особи – громадяни України.</w:t>
      </w:r>
    </w:p>
    <w:p w:rsidR="00321BE0" w:rsidRPr="00A86543" w:rsidRDefault="00321BE0" w:rsidP="006D38E9">
      <w:pPr>
        <w:spacing w:line="239" w:lineRule="auto"/>
        <w:rPr>
          <w:rFonts w:ascii="Times New Roman" w:eastAsia="Times New Roman" w:hAnsi="Times New Roman" w:cs="Times New Roman"/>
          <w:sz w:val="22"/>
          <w:szCs w:val="22"/>
        </w:rPr>
      </w:pPr>
      <w:r w:rsidRPr="00321BE0">
        <w:rPr>
          <w:rFonts w:ascii="Times New Roman" w:eastAsia="Times New Roman" w:hAnsi="Times New Roman" w:cs="Times New Roman"/>
          <w:sz w:val="22"/>
          <w:szCs w:val="22"/>
        </w:rPr>
        <w:t xml:space="preserve">Юридична адреса </w:t>
      </w:r>
      <w:r w:rsidR="006D38E9">
        <w:rPr>
          <w:rFonts w:ascii="Times New Roman" w:eastAsia="Times New Roman" w:hAnsi="Times New Roman" w:cs="Times New Roman"/>
          <w:sz w:val="22"/>
          <w:szCs w:val="22"/>
          <w:lang w:val="uk-UA"/>
        </w:rPr>
        <w:t>Товариства</w:t>
      </w:r>
      <w:r w:rsidRPr="00321BE0">
        <w:rPr>
          <w:rFonts w:ascii="Times New Roman" w:eastAsia="Times New Roman" w:hAnsi="Times New Roman" w:cs="Times New Roman"/>
          <w:sz w:val="22"/>
          <w:szCs w:val="22"/>
        </w:rPr>
        <w:t xml:space="preserve"> - Україна, </w:t>
      </w:r>
      <w:r w:rsidR="0034433B">
        <w:rPr>
          <w:rFonts w:ascii="Times New Roman" w:eastAsia="Times New Roman" w:hAnsi="Times New Roman" w:cs="Times New Roman"/>
          <w:sz w:val="22"/>
          <w:szCs w:val="22"/>
        </w:rPr>
        <w:t xml:space="preserve">04050 </w:t>
      </w:r>
      <w:r w:rsidR="00A86543" w:rsidRPr="00A86543">
        <w:rPr>
          <w:rFonts w:ascii="Times New Roman" w:eastAsia="Times New Roman" w:hAnsi="Times New Roman" w:cs="Times New Roman"/>
          <w:sz w:val="22"/>
          <w:szCs w:val="22"/>
        </w:rPr>
        <w:t>КИЇВ 50, МЕЛЬНИКОВА, буд.2/10, корп.14</w:t>
      </w:r>
    </w:p>
    <w:p w:rsidR="002B531E" w:rsidRDefault="00321BE0" w:rsidP="00321BE0">
      <w:pPr>
        <w:spacing w:line="236" w:lineRule="auto"/>
        <w:jc w:val="both"/>
        <w:rPr>
          <w:rFonts w:ascii="Times New Roman" w:eastAsia="Times New Roman" w:hAnsi="Times New Roman" w:cs="Times New Roman"/>
          <w:sz w:val="22"/>
          <w:szCs w:val="22"/>
          <w:lang w:val="uk-UA"/>
        </w:rPr>
      </w:pPr>
      <w:r w:rsidRPr="006D38E9">
        <w:rPr>
          <w:rFonts w:ascii="Times New Roman" w:eastAsia="Times New Roman" w:hAnsi="Times New Roman" w:cs="Times New Roman"/>
          <w:sz w:val="22"/>
          <w:szCs w:val="22"/>
          <w:lang w:val="uk-UA"/>
        </w:rPr>
        <w:t>Інформації про дочірні та асоційовані компанії немає.</w:t>
      </w:r>
    </w:p>
    <w:p w:rsidR="005B4B94" w:rsidRDefault="005B4B94" w:rsidP="00321BE0">
      <w:pPr>
        <w:spacing w:line="236" w:lineRule="auto"/>
        <w:jc w:val="both"/>
        <w:rPr>
          <w:rFonts w:ascii="Times New Roman" w:eastAsia="Times New Roman" w:hAnsi="Times New Roman" w:cs="Times New Roman"/>
          <w:sz w:val="22"/>
          <w:szCs w:val="22"/>
          <w:lang w:val="uk-UA"/>
        </w:rPr>
      </w:pPr>
    </w:p>
    <w:p w:rsidR="000F6FF9" w:rsidRPr="00710A0B" w:rsidRDefault="000F6FF9" w:rsidP="000F6FF9">
      <w:pPr>
        <w:pStyle w:val="21"/>
        <w:tabs>
          <w:tab w:val="left" w:pos="993"/>
        </w:tabs>
        <w:spacing w:after="0" w:line="240" w:lineRule="auto"/>
        <w:ind w:left="0"/>
        <w:jc w:val="center"/>
        <w:rPr>
          <w:b/>
          <w:i/>
          <w:sz w:val="22"/>
          <w:szCs w:val="22"/>
          <w:lang w:val="uk-UA"/>
        </w:rPr>
      </w:pPr>
      <w:r>
        <w:rPr>
          <w:b/>
          <w:i/>
          <w:sz w:val="22"/>
          <w:szCs w:val="22"/>
          <w:lang w:val="uk-UA"/>
        </w:rPr>
        <w:t>1.1.</w:t>
      </w:r>
      <w:r w:rsidRPr="00710A0B">
        <w:rPr>
          <w:b/>
          <w:i/>
          <w:sz w:val="22"/>
          <w:szCs w:val="22"/>
          <w:lang w:val="uk-UA"/>
        </w:rPr>
        <w:t>Відповідальність керівництва щодо підготовки фінансової звітності</w:t>
      </w:r>
    </w:p>
    <w:p w:rsidR="000F6FF9" w:rsidRPr="00710A0B" w:rsidRDefault="000F6FF9" w:rsidP="000F6FF9">
      <w:pPr>
        <w:pStyle w:val="21"/>
        <w:tabs>
          <w:tab w:val="left" w:pos="993"/>
        </w:tabs>
        <w:spacing w:after="0" w:line="240" w:lineRule="auto"/>
        <w:ind w:left="0"/>
        <w:jc w:val="both"/>
        <w:rPr>
          <w:sz w:val="22"/>
          <w:szCs w:val="22"/>
          <w:lang w:val="uk-UA"/>
        </w:rPr>
      </w:pPr>
      <w:r w:rsidRPr="00710A0B">
        <w:rPr>
          <w:sz w:val="22"/>
          <w:szCs w:val="22"/>
          <w:lang w:val="uk-UA"/>
        </w:rPr>
        <w:t xml:space="preserve">Керівництво несе відповідальність за підготовку фінансової звітності, за вибір відповідних принципів бухгалтерського обліку та послідовне застосування цих принципів, за прийняття обґрунтованих та зважених суджень та оцінок, за  виконання вимог МСФЗ, а також розкриття і пояснення будь-яких істотних відступів від них у звітності, за підготовку звітності </w:t>
      </w:r>
      <w:r>
        <w:rPr>
          <w:sz w:val="22"/>
          <w:szCs w:val="22"/>
          <w:lang w:val="uk-UA"/>
        </w:rPr>
        <w:t>Товариства</w:t>
      </w:r>
      <w:r w:rsidRPr="00710A0B">
        <w:rPr>
          <w:sz w:val="22"/>
          <w:szCs w:val="22"/>
          <w:lang w:val="uk-UA"/>
        </w:rPr>
        <w:t xml:space="preserve"> як організації, яка здатна продовжувати діяльність на безперервній основі, якщо не існують у найближчому майбутньому передумови, які б свідчили про протилежне.</w:t>
      </w:r>
    </w:p>
    <w:p w:rsidR="000F6FF9" w:rsidRDefault="000F6FF9" w:rsidP="000F6FF9">
      <w:pPr>
        <w:pStyle w:val="21"/>
        <w:tabs>
          <w:tab w:val="left" w:pos="993"/>
        </w:tabs>
        <w:spacing w:after="0" w:line="240" w:lineRule="auto"/>
        <w:ind w:left="0"/>
        <w:jc w:val="both"/>
        <w:rPr>
          <w:sz w:val="22"/>
          <w:szCs w:val="22"/>
          <w:lang w:val="uk-UA"/>
        </w:rPr>
      </w:pPr>
      <w:r>
        <w:rPr>
          <w:sz w:val="22"/>
          <w:szCs w:val="22"/>
          <w:lang w:val="uk-UA"/>
        </w:rPr>
        <w:lastRenderedPageBreak/>
        <w:t>Товариство</w:t>
      </w:r>
      <w:r w:rsidRPr="00710A0B">
        <w:rPr>
          <w:sz w:val="22"/>
          <w:szCs w:val="22"/>
          <w:lang w:val="uk-UA"/>
        </w:rPr>
        <w:t xml:space="preserve"> також несе відповідальність за створення, впровадження та підтримання у </w:t>
      </w:r>
      <w:r>
        <w:rPr>
          <w:sz w:val="22"/>
          <w:szCs w:val="22"/>
          <w:lang w:val="uk-UA"/>
        </w:rPr>
        <w:t>Товариства</w:t>
      </w:r>
      <w:r w:rsidRPr="00710A0B">
        <w:rPr>
          <w:sz w:val="22"/>
          <w:szCs w:val="22"/>
          <w:lang w:val="uk-UA"/>
        </w:rPr>
        <w:t xml:space="preserve"> ефективної та надійної системи внутрішнього контролю, ведення достовірної облікової документації у відповідності до законодавства та стандартів України, яка б розкривала з обґрунтованою впевненістю у будь-який час фінансовий стан </w:t>
      </w:r>
      <w:r>
        <w:rPr>
          <w:sz w:val="22"/>
          <w:szCs w:val="22"/>
          <w:lang w:val="uk-UA"/>
        </w:rPr>
        <w:t>Товариства</w:t>
      </w:r>
      <w:r w:rsidRPr="00710A0B">
        <w:rPr>
          <w:sz w:val="22"/>
          <w:szCs w:val="22"/>
          <w:lang w:val="uk-UA"/>
        </w:rPr>
        <w:t xml:space="preserve"> та свідчила про те, що фінансова звітність відповідає вимогам МСФЗ. Керівництво застосовує необхідних заходів щодо збереження активів </w:t>
      </w:r>
      <w:r>
        <w:rPr>
          <w:sz w:val="22"/>
          <w:szCs w:val="22"/>
          <w:lang w:val="uk-UA"/>
        </w:rPr>
        <w:t>Товариства</w:t>
      </w:r>
      <w:r w:rsidRPr="00710A0B">
        <w:rPr>
          <w:sz w:val="22"/>
          <w:szCs w:val="22"/>
          <w:lang w:val="uk-UA"/>
        </w:rPr>
        <w:t>, виявлення і запобігання випадкам шахрайства та інших порушень.</w:t>
      </w:r>
    </w:p>
    <w:p w:rsidR="000F6FF9" w:rsidRPr="00710A0B" w:rsidRDefault="000F6FF9" w:rsidP="000F6FF9">
      <w:pPr>
        <w:pStyle w:val="21"/>
        <w:tabs>
          <w:tab w:val="left" w:pos="993"/>
        </w:tabs>
        <w:spacing w:after="0" w:line="240" w:lineRule="auto"/>
        <w:ind w:left="0"/>
        <w:jc w:val="both"/>
        <w:rPr>
          <w:sz w:val="22"/>
          <w:szCs w:val="22"/>
          <w:lang w:val="uk-UA"/>
        </w:rPr>
      </w:pPr>
    </w:p>
    <w:p w:rsidR="00DE73F8" w:rsidRPr="00710A0B" w:rsidRDefault="00DE73F8" w:rsidP="000F6FF9">
      <w:pPr>
        <w:pStyle w:val="21"/>
        <w:tabs>
          <w:tab w:val="left" w:pos="993"/>
        </w:tabs>
        <w:spacing w:after="0" w:line="240" w:lineRule="auto"/>
        <w:ind w:left="0"/>
        <w:jc w:val="both"/>
        <w:rPr>
          <w:sz w:val="22"/>
          <w:szCs w:val="22"/>
          <w:lang w:val="uk-UA"/>
        </w:rPr>
      </w:pPr>
    </w:p>
    <w:p w:rsidR="00DE73F8" w:rsidRPr="00DE73F8" w:rsidRDefault="00DE73F8" w:rsidP="00DE73F8">
      <w:pPr>
        <w:spacing w:line="240" w:lineRule="atLeast"/>
        <w:rPr>
          <w:rFonts w:ascii="Times New Roman" w:hAnsi="Times New Roman" w:cs="Times New Roman"/>
          <w:b/>
          <w:bCs/>
          <w:sz w:val="22"/>
          <w:szCs w:val="22"/>
          <w:lang w:val="uk-UA"/>
        </w:rPr>
      </w:pPr>
      <w:r w:rsidRPr="00DE73F8">
        <w:rPr>
          <w:rFonts w:ascii="Times New Roman" w:hAnsi="Times New Roman" w:cs="Times New Roman"/>
          <w:b/>
          <w:bCs/>
          <w:sz w:val="22"/>
          <w:szCs w:val="22"/>
          <w:lang w:val="uk-UA"/>
        </w:rPr>
        <w:t>2. ОСНОВИ ДЛЯ ПІДГОТОВКИ, ЗАТВЕРДЖЕННЯ ТА ПОДАННЯ ФІНАНСОВОЇ ЗВІТНОСТІ</w:t>
      </w:r>
    </w:p>
    <w:p w:rsidR="00F3046E" w:rsidRPr="006D38E9" w:rsidRDefault="00DE73F8" w:rsidP="00DE73F8">
      <w:pPr>
        <w:spacing w:line="240" w:lineRule="atLeast"/>
        <w:ind w:left="2240"/>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sidRPr="00DE73F8">
        <w:rPr>
          <w:rFonts w:ascii="Times New Roman" w:hAnsi="Times New Roman" w:cs="Times New Roman"/>
          <w:b/>
          <w:bCs/>
          <w:sz w:val="22"/>
          <w:szCs w:val="22"/>
          <w:lang w:val="uk-UA"/>
        </w:rPr>
        <w:t>Загальна інформація</w:t>
      </w:r>
    </w:p>
    <w:p w:rsidR="00F3046E" w:rsidRPr="00893741" w:rsidRDefault="00F3046E" w:rsidP="00893741">
      <w:pPr>
        <w:spacing w:line="239" w:lineRule="auto"/>
        <w:jc w:val="both"/>
        <w:rPr>
          <w:rFonts w:ascii="Times New Roman" w:hAnsi="Times New Roman" w:cs="Times New Roman"/>
          <w:sz w:val="22"/>
          <w:szCs w:val="22"/>
          <w:lang w:val="uk-UA"/>
        </w:rPr>
      </w:pPr>
      <w:r w:rsidRPr="00893741">
        <w:rPr>
          <w:rFonts w:ascii="Times New Roman" w:eastAsia="Times New Roman" w:hAnsi="Times New Roman" w:cs="Times New Roman"/>
          <w:sz w:val="22"/>
          <w:szCs w:val="22"/>
          <w:lang w:val="uk-UA"/>
        </w:rPr>
        <w:t>Товариство  перейшло на  Міжнародні стандарти фінансової звітності  (МСФЗ) 01.01.2013р. відповідно до</w:t>
      </w:r>
      <w:r w:rsidRPr="00893741">
        <w:rPr>
          <w:rFonts w:ascii="Times New Roman" w:hAnsi="Times New Roman" w:cs="Times New Roman"/>
          <w:sz w:val="22"/>
          <w:szCs w:val="22"/>
          <w:lang w:val="uk-UA"/>
        </w:rPr>
        <w:t xml:space="preserve"> положень  МСФЗ (IFRS) 1 «Перше використання мiжнародних стандартiв фінансової звiтностi». З цiєї дати фiнансова звiтнiсть Товариства </w:t>
      </w:r>
      <w:r w:rsidRPr="00893741">
        <w:rPr>
          <w:rFonts w:ascii="Times New Roman" w:eastAsia="Times New Roman" w:hAnsi="Times New Roman" w:cs="Times New Roman"/>
          <w:sz w:val="22"/>
          <w:szCs w:val="22"/>
        </w:rPr>
        <w:t>складається</w:t>
      </w:r>
      <w:r w:rsidRPr="00893741">
        <w:rPr>
          <w:rFonts w:ascii="Times New Roman" w:hAnsi="Times New Roman" w:cs="Times New Roman"/>
          <w:sz w:val="22"/>
          <w:szCs w:val="22"/>
          <w:lang w:val="uk-UA"/>
        </w:rPr>
        <w:t xml:space="preserve"> вiдповiдно до вимог МСФЗ, тобто 01.01.2013р. є датою переходу.  В більш ранніх звітних періодах Товариство не заявляло про відповідність своєї фінансової звітності МСФЗ.</w:t>
      </w:r>
    </w:p>
    <w:p w:rsidR="00F3046E" w:rsidRPr="00893741" w:rsidRDefault="00F3046E" w:rsidP="00893741">
      <w:pPr>
        <w:pStyle w:val="21"/>
        <w:tabs>
          <w:tab w:val="left" w:pos="993"/>
        </w:tabs>
        <w:spacing w:after="0" w:line="240" w:lineRule="auto"/>
        <w:ind w:left="0"/>
        <w:jc w:val="both"/>
        <w:rPr>
          <w:sz w:val="22"/>
          <w:szCs w:val="22"/>
          <w:lang w:val="uk-UA"/>
        </w:rPr>
      </w:pPr>
      <w:r w:rsidRPr="00893741">
        <w:rPr>
          <w:sz w:val="22"/>
          <w:szCs w:val="22"/>
          <w:lang w:val="uk-UA"/>
        </w:rPr>
        <w:t xml:space="preserve">До 01.01.2013р. Товариство вело бухгалтерський облік і подавало фінансову звітність згідно з Положеннями (стандартами) бухгалтерського обліку, затвердженими Міністерством фінансів України, Законом України «Про бухгалтерський облік та фінансову звітність» та по іншим правилам і нормам, встановленим українським законодавством, що регулюють ведення бухгалтерського обліку в Україні. </w:t>
      </w:r>
    </w:p>
    <w:p w:rsidR="00F3046E" w:rsidRPr="00893741" w:rsidRDefault="00F3046E" w:rsidP="00F3046E">
      <w:pPr>
        <w:pStyle w:val="21"/>
        <w:tabs>
          <w:tab w:val="left" w:pos="993"/>
        </w:tabs>
        <w:spacing w:after="0" w:line="240" w:lineRule="auto"/>
        <w:ind w:left="0"/>
        <w:jc w:val="both"/>
        <w:rPr>
          <w:sz w:val="22"/>
          <w:szCs w:val="22"/>
          <w:lang w:val="uk-UA"/>
        </w:rPr>
      </w:pPr>
      <w:r w:rsidRPr="00893741">
        <w:rPr>
          <w:sz w:val="22"/>
          <w:szCs w:val="22"/>
          <w:lang w:val="uk-UA"/>
        </w:rPr>
        <w:t>Звітним періодом для Товариства є календарний рік. Наведена фінансова звітність підготовлена станом на 31</w:t>
      </w:r>
      <w:r w:rsidR="00893741">
        <w:rPr>
          <w:sz w:val="22"/>
          <w:szCs w:val="22"/>
          <w:lang w:val="uk-UA"/>
        </w:rPr>
        <w:t>.12.</w:t>
      </w:r>
      <w:r w:rsidR="00925664">
        <w:rPr>
          <w:sz w:val="22"/>
          <w:szCs w:val="22"/>
          <w:lang w:val="uk-UA"/>
        </w:rPr>
        <w:t>2016</w:t>
      </w:r>
      <w:r w:rsidR="00893741">
        <w:rPr>
          <w:sz w:val="22"/>
          <w:szCs w:val="22"/>
          <w:lang w:val="uk-UA"/>
        </w:rPr>
        <w:t>р. й охоплює період з 01.01.</w:t>
      </w:r>
      <w:r w:rsidR="00925664">
        <w:rPr>
          <w:sz w:val="22"/>
          <w:szCs w:val="22"/>
          <w:lang w:val="uk-UA"/>
        </w:rPr>
        <w:t>2016</w:t>
      </w:r>
      <w:r w:rsidR="00893741">
        <w:rPr>
          <w:sz w:val="22"/>
          <w:szCs w:val="22"/>
          <w:lang w:val="uk-UA"/>
        </w:rPr>
        <w:t>р.</w:t>
      </w:r>
      <w:r w:rsidRPr="00893741">
        <w:rPr>
          <w:sz w:val="22"/>
          <w:szCs w:val="22"/>
          <w:lang w:val="uk-UA"/>
        </w:rPr>
        <w:t xml:space="preserve"> до 31</w:t>
      </w:r>
      <w:r w:rsidR="00893741">
        <w:rPr>
          <w:sz w:val="22"/>
          <w:szCs w:val="22"/>
          <w:lang w:val="uk-UA"/>
        </w:rPr>
        <w:t>.12.</w:t>
      </w:r>
      <w:r w:rsidR="00925664">
        <w:rPr>
          <w:sz w:val="22"/>
          <w:szCs w:val="22"/>
          <w:lang w:val="uk-UA"/>
        </w:rPr>
        <w:t>2016</w:t>
      </w:r>
      <w:r w:rsidR="00893741">
        <w:rPr>
          <w:sz w:val="22"/>
          <w:szCs w:val="22"/>
          <w:lang w:val="uk-UA"/>
        </w:rPr>
        <w:t>р</w:t>
      </w:r>
      <w:r w:rsidRPr="00893741">
        <w:rPr>
          <w:sz w:val="22"/>
          <w:szCs w:val="22"/>
          <w:lang w:val="uk-UA"/>
        </w:rPr>
        <w:t>.</w:t>
      </w:r>
    </w:p>
    <w:p w:rsidR="00F3046E" w:rsidRPr="00893741" w:rsidRDefault="00F3046E" w:rsidP="00F3046E">
      <w:pPr>
        <w:pStyle w:val="21"/>
        <w:tabs>
          <w:tab w:val="left" w:pos="993"/>
        </w:tabs>
        <w:spacing w:after="0" w:line="240" w:lineRule="auto"/>
        <w:ind w:left="0"/>
        <w:jc w:val="both"/>
        <w:rPr>
          <w:sz w:val="22"/>
          <w:szCs w:val="22"/>
          <w:lang w:val="uk-UA"/>
        </w:rPr>
      </w:pPr>
      <w:r w:rsidRPr="00893741">
        <w:rPr>
          <w:sz w:val="22"/>
          <w:szCs w:val="22"/>
          <w:lang w:val="uk-UA"/>
        </w:rPr>
        <w:t xml:space="preserve">Фінансова звітність була підготовлена в національній валюті України –українській гривні (грн.). Якщо не зазначено інше, суми представлені в тисячах українських гривень. </w:t>
      </w:r>
    </w:p>
    <w:p w:rsidR="00F3046E" w:rsidRPr="00893741" w:rsidRDefault="00F3046E" w:rsidP="00F3046E">
      <w:pPr>
        <w:pStyle w:val="21"/>
        <w:tabs>
          <w:tab w:val="left" w:pos="993"/>
        </w:tabs>
        <w:spacing w:after="0" w:line="240" w:lineRule="auto"/>
        <w:ind w:left="0"/>
        <w:jc w:val="both"/>
        <w:rPr>
          <w:sz w:val="22"/>
          <w:szCs w:val="22"/>
          <w:lang w:val="uk-UA"/>
        </w:rPr>
      </w:pPr>
      <w:r w:rsidRPr="00893741">
        <w:rPr>
          <w:sz w:val="22"/>
          <w:szCs w:val="22"/>
          <w:lang w:val="uk-UA"/>
        </w:rPr>
        <w:t>Дана фінансова звітність була підготовлена відповідно до Міжнародних стандартів фінансової звітності («МСФЗ»), випущених Радою з Міжнародних стандартів фінансової звітності («РМФСЗ»), та пояснень, опублікованих Міжнародним Комітетом з тлумачення фінансової звітності («МКТФЗ»).</w:t>
      </w:r>
    </w:p>
    <w:p w:rsidR="00F3046E" w:rsidRPr="00893741" w:rsidRDefault="00F3046E" w:rsidP="00F3046E">
      <w:pPr>
        <w:pStyle w:val="21"/>
        <w:tabs>
          <w:tab w:val="left" w:pos="993"/>
        </w:tabs>
        <w:spacing w:after="0" w:line="240" w:lineRule="auto"/>
        <w:ind w:left="0"/>
        <w:jc w:val="both"/>
        <w:rPr>
          <w:sz w:val="22"/>
          <w:szCs w:val="22"/>
          <w:lang w:val="uk-UA"/>
        </w:rPr>
      </w:pPr>
      <w:r w:rsidRPr="00893741">
        <w:rPr>
          <w:sz w:val="22"/>
          <w:szCs w:val="22"/>
          <w:lang w:val="uk-UA"/>
        </w:rPr>
        <w:t>Підготовка фінансової звітності відповідно до МСФЗ вимагає від керівництва Товариства надання оцінок та припущень, що впливають на наведені в звітності суми активів та зобов’язань Товариства, розкриття умовних активів та зобов’язань станом на звітну дату і наведені у звітності суми доходів і витрат за звітний період. Фактичні результати можуть несуттєво відрізнятися від таких оцінок. При застосуванні облікової політики керівництво Товариства застосовувало власний розсуд.</w:t>
      </w:r>
    </w:p>
    <w:p w:rsidR="00796407" w:rsidRPr="00796407" w:rsidRDefault="00796407" w:rsidP="00FB75AB">
      <w:pPr>
        <w:spacing w:line="236" w:lineRule="exact"/>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796407">
        <w:rPr>
          <w:rFonts w:ascii="Times New Roman" w:hAnsi="Times New Roman" w:cs="Times New Roman"/>
          <w:sz w:val="22"/>
          <w:szCs w:val="22"/>
          <w:lang w:val="uk-UA"/>
        </w:rPr>
        <w:t>У своїй обліковій політиці на 2016 рік</w:t>
      </w:r>
      <w:r w:rsidR="00925664">
        <w:rPr>
          <w:lang w:val="uk-UA"/>
        </w:rPr>
        <w:t xml:space="preserve">  </w:t>
      </w:r>
      <w:r w:rsidR="00925664" w:rsidRPr="00925664">
        <w:rPr>
          <w:sz w:val="22"/>
          <w:szCs w:val="22"/>
          <w:lang w:val="uk-UA"/>
        </w:rPr>
        <w:t>Товариство</w:t>
      </w:r>
      <w:r w:rsidRPr="00796407">
        <w:rPr>
          <w:rFonts w:ascii="Times New Roman" w:hAnsi="Times New Roman" w:cs="Times New Roman"/>
          <w:sz w:val="22"/>
          <w:szCs w:val="22"/>
          <w:lang w:val="uk-UA"/>
        </w:rPr>
        <w:t xml:space="preserve"> керується принципами бухгалтерського обліку, які базуються на чинному законодавстві України, нормативно-правових актах Національної комісії, що здійснює регулювання ринків фінансових послуг,  Міжнародних стандартах фінансової звітності та тлумаченнях. </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ab/>
      </w:r>
      <w:r w:rsidRPr="0034433B">
        <w:rPr>
          <w:rFonts w:ascii="Times New Roman" w:hAnsi="Times New Roman" w:cs="Times New Roman"/>
          <w:b/>
          <w:sz w:val="22"/>
          <w:szCs w:val="22"/>
          <w:lang w:val="uk-UA"/>
        </w:rPr>
        <w:t>Концептуальна основа</w:t>
      </w:r>
      <w:r w:rsidRPr="00796407">
        <w:rPr>
          <w:rFonts w:ascii="Times New Roman" w:hAnsi="Times New Roman" w:cs="Times New Roman"/>
          <w:sz w:val="22"/>
          <w:szCs w:val="22"/>
          <w:lang w:val="uk-UA"/>
        </w:rPr>
        <w:t xml:space="preserve">: дана фінансова звітність була підготовлена  відповідно до Міжнародних стандартів фінансової звітності (МСФЗ), включаючи Міжнародні стандарти бухгалтерського обліку (МСБО), випущених Радою з Міжнародних стандартів фінансової звітності (РМФСЗ), та Тлумачень і пояснень, опублікованих Міжнародним Комітетом з тлумачення фінансової звітності (МКТФЗ, ПКТ), що офіційно оприлюднені на веб-сайті Міністерства фінансів України. </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ab/>
        <w:t xml:space="preserve">Фінансова звітність  чітко і без будь-яких застережень відповідає вимогам чинних МСФЗ. При формуванні фінансової звітності </w:t>
      </w:r>
      <w:r w:rsidR="00FF6ABF" w:rsidRPr="00FF6ABF">
        <w:rPr>
          <w:rFonts w:ascii="Times New Roman" w:hAnsi="Times New Roman" w:cs="Times New Roman"/>
          <w:sz w:val="22"/>
          <w:szCs w:val="22"/>
          <w:lang w:val="uk-UA"/>
        </w:rPr>
        <w:t xml:space="preserve">Товариство </w:t>
      </w:r>
      <w:r w:rsidR="00FF6ABF">
        <w:rPr>
          <w:rFonts w:ascii="Times New Roman" w:hAnsi="Times New Roman" w:cs="Times New Roman"/>
          <w:sz w:val="22"/>
          <w:szCs w:val="22"/>
          <w:lang w:val="uk-UA"/>
        </w:rPr>
        <w:t>керувалось</w:t>
      </w:r>
      <w:r w:rsidRPr="00796407">
        <w:rPr>
          <w:rFonts w:ascii="Times New Roman" w:hAnsi="Times New Roman" w:cs="Times New Roman"/>
          <w:sz w:val="22"/>
          <w:szCs w:val="22"/>
          <w:lang w:val="uk-UA"/>
        </w:rPr>
        <w:t xml:space="preserve"> також вимогами національних законодавчих та нормативних актів щодо організації та ведення бухгалтерського обліку та складання фінансової звітності в Україні, які не суперечать вимогам МСФЗ.</w:t>
      </w:r>
    </w:p>
    <w:p w:rsidR="00796407" w:rsidRPr="00796407" w:rsidRDefault="00FF6ABF" w:rsidP="00FB75AB">
      <w:pPr>
        <w:spacing w:line="236" w:lineRule="exact"/>
        <w:jc w:val="both"/>
        <w:rPr>
          <w:rFonts w:ascii="Times New Roman" w:hAnsi="Times New Roman" w:cs="Times New Roman"/>
          <w:sz w:val="22"/>
          <w:szCs w:val="22"/>
          <w:lang w:val="uk-UA"/>
        </w:rPr>
      </w:pPr>
      <w:r>
        <w:rPr>
          <w:rFonts w:ascii="Times New Roman" w:hAnsi="Times New Roman" w:cs="Times New Roman"/>
          <w:sz w:val="22"/>
          <w:szCs w:val="22"/>
          <w:lang w:val="uk-UA"/>
        </w:rPr>
        <w:tab/>
        <w:t>Фінансова звітність Товариства</w:t>
      </w:r>
      <w:r w:rsidR="00796407" w:rsidRPr="00796407">
        <w:rPr>
          <w:rFonts w:ascii="Times New Roman" w:hAnsi="Times New Roman" w:cs="Times New Roman"/>
          <w:sz w:val="22"/>
          <w:szCs w:val="22"/>
          <w:lang w:val="uk-UA"/>
        </w:rPr>
        <w:t xml:space="preserve"> є фінансовою звітністю загального призначення.</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ab/>
        <w:t xml:space="preserve">Підготовка фінансової звітності відповідно до МСФЗ </w:t>
      </w:r>
      <w:r w:rsidR="00FF6ABF">
        <w:rPr>
          <w:rFonts w:ascii="Times New Roman" w:hAnsi="Times New Roman" w:cs="Times New Roman"/>
          <w:sz w:val="22"/>
          <w:szCs w:val="22"/>
          <w:lang w:val="uk-UA"/>
        </w:rPr>
        <w:t>вимагає від керівництва</w:t>
      </w:r>
      <w:r w:rsidR="00FF6ABF" w:rsidRPr="00FF6ABF">
        <w:rPr>
          <w:lang w:val="uk-UA"/>
        </w:rPr>
        <w:t xml:space="preserve"> </w:t>
      </w:r>
      <w:r w:rsidR="00FF6ABF">
        <w:rPr>
          <w:rFonts w:ascii="Times New Roman" w:hAnsi="Times New Roman" w:cs="Times New Roman"/>
          <w:sz w:val="22"/>
          <w:szCs w:val="22"/>
          <w:lang w:val="uk-UA"/>
        </w:rPr>
        <w:t xml:space="preserve">Товариства </w:t>
      </w:r>
      <w:r w:rsidRPr="00796407">
        <w:rPr>
          <w:rFonts w:ascii="Times New Roman" w:hAnsi="Times New Roman" w:cs="Times New Roman"/>
          <w:sz w:val="22"/>
          <w:szCs w:val="22"/>
          <w:lang w:val="uk-UA"/>
        </w:rPr>
        <w:t xml:space="preserve"> надання оцінок та припущень, що впливають на наведені в звітності суми активів та зо</w:t>
      </w:r>
      <w:r w:rsidR="00FF6ABF">
        <w:rPr>
          <w:rFonts w:ascii="Times New Roman" w:hAnsi="Times New Roman" w:cs="Times New Roman"/>
          <w:sz w:val="22"/>
          <w:szCs w:val="22"/>
          <w:lang w:val="uk-UA"/>
        </w:rPr>
        <w:t xml:space="preserve">бов’язань </w:t>
      </w:r>
      <w:r w:rsidRPr="00796407">
        <w:rPr>
          <w:rFonts w:ascii="Times New Roman" w:hAnsi="Times New Roman" w:cs="Times New Roman"/>
          <w:sz w:val="22"/>
          <w:szCs w:val="22"/>
          <w:lang w:val="uk-UA"/>
        </w:rPr>
        <w:t>, розкриття умовних активів та зобов’язань станом на звітну дату і наведені у звітності суми доходів і витрат за звітний період. Фактичні результати можуть несуттєво відрізнятися від таких оцінок. При застосуванні облікової політики керів</w:t>
      </w:r>
      <w:r w:rsidR="00FF6ABF">
        <w:rPr>
          <w:rFonts w:ascii="Times New Roman" w:hAnsi="Times New Roman" w:cs="Times New Roman"/>
          <w:sz w:val="22"/>
          <w:szCs w:val="22"/>
          <w:lang w:val="uk-UA"/>
        </w:rPr>
        <w:t xml:space="preserve">ництво </w:t>
      </w:r>
      <w:r w:rsidR="00FF6ABF" w:rsidRPr="00FF6ABF">
        <w:rPr>
          <w:rFonts w:ascii="Times New Roman" w:hAnsi="Times New Roman" w:cs="Times New Roman"/>
          <w:sz w:val="22"/>
          <w:szCs w:val="22"/>
          <w:lang w:val="uk-UA"/>
        </w:rPr>
        <w:t xml:space="preserve">Товариства  </w:t>
      </w:r>
      <w:r w:rsidRPr="00796407">
        <w:rPr>
          <w:rFonts w:ascii="Times New Roman" w:hAnsi="Times New Roman" w:cs="Times New Roman"/>
          <w:sz w:val="22"/>
          <w:szCs w:val="22"/>
          <w:lang w:val="uk-UA"/>
        </w:rPr>
        <w:t>застосовувало власний розсуд та власні судження, що наведені нижче.</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ab/>
        <w:t>Основоположними допущеннями при підго</w:t>
      </w:r>
      <w:r w:rsidR="00FF6ABF">
        <w:rPr>
          <w:rFonts w:ascii="Times New Roman" w:hAnsi="Times New Roman" w:cs="Times New Roman"/>
          <w:sz w:val="22"/>
          <w:szCs w:val="22"/>
          <w:lang w:val="uk-UA"/>
        </w:rPr>
        <w:t>товці фінансових звітів</w:t>
      </w:r>
      <w:r w:rsidR="00FF6ABF" w:rsidRPr="00FF6ABF">
        <w:t xml:space="preserve"> </w:t>
      </w:r>
      <w:r w:rsidR="00FF6ABF">
        <w:rPr>
          <w:rFonts w:ascii="Times New Roman" w:hAnsi="Times New Roman" w:cs="Times New Roman"/>
          <w:sz w:val="22"/>
          <w:szCs w:val="22"/>
          <w:lang w:val="uk-UA"/>
        </w:rPr>
        <w:t xml:space="preserve">Товариства </w:t>
      </w:r>
      <w:r w:rsidRPr="00796407">
        <w:rPr>
          <w:rFonts w:ascii="Times New Roman" w:hAnsi="Times New Roman" w:cs="Times New Roman"/>
          <w:sz w:val="22"/>
          <w:szCs w:val="22"/>
          <w:lang w:val="uk-UA"/>
        </w:rPr>
        <w:t xml:space="preserve"> відповідно до МСБО 1 є принцип нарахування та безперервність діяльності.</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Звітна дата та звітний період</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Звітна дата – за станом на кінець дня 31 грудня 2016 року.</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Звітний період - 2016 рік.</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Функціональна валюта звітності та одиниці її виміру</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Функціональна валюта звітності – гривня.</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Одиниці виміру – тисячі гривень.</w:t>
      </w:r>
    </w:p>
    <w:p w:rsidR="0034433B"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Припуще</w:t>
      </w:r>
      <w:r w:rsidR="00925664">
        <w:rPr>
          <w:rFonts w:ascii="Times New Roman" w:hAnsi="Times New Roman" w:cs="Times New Roman"/>
          <w:sz w:val="22"/>
          <w:szCs w:val="22"/>
          <w:lang w:val="uk-UA"/>
        </w:rPr>
        <w:t>ння щодо функціонування</w:t>
      </w:r>
      <w:r w:rsidR="00925664" w:rsidRPr="00925664">
        <w:rPr>
          <w:lang w:val="uk-UA"/>
        </w:rPr>
        <w:t xml:space="preserve"> </w:t>
      </w:r>
      <w:r w:rsidR="00925664" w:rsidRPr="00925664">
        <w:rPr>
          <w:rFonts w:ascii="Times New Roman" w:hAnsi="Times New Roman" w:cs="Times New Roman"/>
          <w:sz w:val="22"/>
          <w:szCs w:val="22"/>
          <w:lang w:val="uk-UA"/>
        </w:rPr>
        <w:t>Товариства</w:t>
      </w:r>
      <w:r w:rsidR="00925664">
        <w:rPr>
          <w:rFonts w:ascii="Times New Roman" w:hAnsi="Times New Roman" w:cs="Times New Roman"/>
          <w:sz w:val="22"/>
          <w:szCs w:val="22"/>
          <w:lang w:val="uk-UA"/>
        </w:rPr>
        <w:t xml:space="preserve"> </w:t>
      </w:r>
      <w:r w:rsidRPr="00796407">
        <w:rPr>
          <w:rFonts w:ascii="Times New Roman" w:hAnsi="Times New Roman" w:cs="Times New Roman"/>
          <w:sz w:val="22"/>
          <w:szCs w:val="22"/>
          <w:lang w:val="uk-UA"/>
        </w:rPr>
        <w:t xml:space="preserve"> в найближчому майбутньому буд</w:t>
      </w:r>
      <w:r w:rsidR="00925664">
        <w:rPr>
          <w:rFonts w:ascii="Times New Roman" w:hAnsi="Times New Roman" w:cs="Times New Roman"/>
          <w:sz w:val="22"/>
          <w:szCs w:val="22"/>
          <w:lang w:val="uk-UA"/>
        </w:rPr>
        <w:t>е продовжувати свою діяльність</w:t>
      </w:r>
      <w:r w:rsidR="0034433B">
        <w:rPr>
          <w:rFonts w:ascii="Times New Roman" w:hAnsi="Times New Roman" w:cs="Times New Roman"/>
          <w:sz w:val="22"/>
          <w:szCs w:val="22"/>
          <w:lang w:val="uk-UA"/>
        </w:rPr>
        <w:t>.</w:t>
      </w:r>
    </w:p>
    <w:p w:rsidR="00796407" w:rsidRPr="0034433B" w:rsidRDefault="00925664" w:rsidP="00FB75AB">
      <w:pPr>
        <w:spacing w:line="236" w:lineRule="exact"/>
        <w:jc w:val="both"/>
        <w:rPr>
          <w:rFonts w:ascii="Times New Roman" w:hAnsi="Times New Roman" w:cs="Times New Roman"/>
          <w:b/>
          <w:sz w:val="22"/>
          <w:szCs w:val="22"/>
          <w:lang w:val="uk-UA"/>
        </w:rPr>
      </w:pPr>
      <w:r>
        <w:rPr>
          <w:rFonts w:ascii="Times New Roman" w:hAnsi="Times New Roman" w:cs="Times New Roman"/>
          <w:sz w:val="22"/>
          <w:szCs w:val="22"/>
          <w:lang w:val="uk-UA"/>
        </w:rPr>
        <w:t xml:space="preserve"> </w:t>
      </w:r>
      <w:r w:rsidR="00796407" w:rsidRPr="0034433B">
        <w:rPr>
          <w:rFonts w:ascii="Times New Roman" w:hAnsi="Times New Roman" w:cs="Times New Roman"/>
          <w:b/>
          <w:sz w:val="22"/>
          <w:szCs w:val="22"/>
          <w:lang w:val="uk-UA"/>
        </w:rPr>
        <w:t>Операційне середовище, безперервність діяльності та подальше функціонування</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lastRenderedPageBreak/>
        <w:t>Незважаючи на те, що економіка Украї</w:t>
      </w:r>
      <w:r w:rsidR="0034433B">
        <w:rPr>
          <w:rFonts w:ascii="Times New Roman" w:hAnsi="Times New Roman" w:cs="Times New Roman"/>
          <w:sz w:val="22"/>
          <w:szCs w:val="22"/>
          <w:lang w:val="uk-UA"/>
        </w:rPr>
        <w:t>ни визнана ринковою, вона продо</w:t>
      </w:r>
      <w:r w:rsidRPr="00796407">
        <w:rPr>
          <w:rFonts w:ascii="Times New Roman" w:hAnsi="Times New Roman" w:cs="Times New Roman"/>
          <w:sz w:val="22"/>
          <w:szCs w:val="22"/>
          <w:lang w:val="uk-UA"/>
        </w:rPr>
        <w:t>вжує демонструвати особливості, характерні для перехідної економіки. Ці особливості включають, крім іншого, наявніст</w:t>
      </w:r>
      <w:r w:rsidR="00925664">
        <w:rPr>
          <w:rFonts w:ascii="Times New Roman" w:hAnsi="Times New Roman" w:cs="Times New Roman"/>
          <w:sz w:val="22"/>
          <w:szCs w:val="22"/>
          <w:lang w:val="uk-UA"/>
        </w:rPr>
        <w:t>ь валюти, що не є вільно конвер</w:t>
      </w:r>
      <w:r w:rsidRPr="00796407">
        <w:rPr>
          <w:rFonts w:ascii="Times New Roman" w:hAnsi="Times New Roman" w:cs="Times New Roman"/>
          <w:sz w:val="22"/>
          <w:szCs w:val="22"/>
          <w:lang w:val="uk-UA"/>
        </w:rPr>
        <w:t>тованою за межами України, валютні обмеження і контроль, відносно високу інфляцію і високі процентні ставки. Стабільність української економіки буде в значній мірі залежати від політики та дій у</w:t>
      </w:r>
      <w:r w:rsidR="00925664">
        <w:rPr>
          <w:rFonts w:ascii="Times New Roman" w:hAnsi="Times New Roman" w:cs="Times New Roman"/>
          <w:sz w:val="22"/>
          <w:szCs w:val="22"/>
          <w:lang w:val="uk-UA"/>
        </w:rPr>
        <w:t>ряду, спрямованих на реформуван</w:t>
      </w:r>
      <w:r w:rsidRPr="00796407">
        <w:rPr>
          <w:rFonts w:ascii="Times New Roman" w:hAnsi="Times New Roman" w:cs="Times New Roman"/>
          <w:sz w:val="22"/>
          <w:szCs w:val="22"/>
          <w:lang w:val="uk-UA"/>
        </w:rPr>
        <w:t>ня адміністративної та правової систем, а також економіки в цілому. Внаслідок цього економічна діяльність в Україні пов'язана з ризиками, які не є типовими для розвинених країн.</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Економіка України схильна до впливу ринкових коливань і зниження темпів економічного зростання у світовій економіці. Не</w:t>
      </w:r>
      <w:r w:rsidR="00925664">
        <w:rPr>
          <w:rFonts w:ascii="Times New Roman" w:hAnsi="Times New Roman" w:cs="Times New Roman"/>
          <w:sz w:val="22"/>
          <w:szCs w:val="22"/>
          <w:lang w:val="uk-UA"/>
        </w:rPr>
        <w:t>щодавня глобальна фінансова кри</w:t>
      </w:r>
      <w:r w:rsidRPr="00796407">
        <w:rPr>
          <w:rFonts w:ascii="Times New Roman" w:hAnsi="Times New Roman" w:cs="Times New Roman"/>
          <w:sz w:val="22"/>
          <w:szCs w:val="22"/>
          <w:lang w:val="uk-UA"/>
        </w:rPr>
        <w:t>за відчутно вплинула на економіку України. Фінансова ситуація у фінансовому та корпоративному секторах України значно погіршилася із середини 2008 року. У 2010-2013 роках в українській економіці спостер</w:t>
      </w:r>
      <w:r w:rsidR="00FF6ABF">
        <w:rPr>
          <w:rFonts w:ascii="Times New Roman" w:hAnsi="Times New Roman" w:cs="Times New Roman"/>
          <w:sz w:val="22"/>
          <w:szCs w:val="22"/>
          <w:lang w:val="uk-UA"/>
        </w:rPr>
        <w:t>ігалося помірне відновлення еко</w:t>
      </w:r>
      <w:r w:rsidRPr="00796407">
        <w:rPr>
          <w:rFonts w:ascii="Times New Roman" w:hAnsi="Times New Roman" w:cs="Times New Roman"/>
          <w:sz w:val="22"/>
          <w:szCs w:val="22"/>
          <w:lang w:val="uk-UA"/>
        </w:rPr>
        <w:t>номічного зростання. Це відновлення супроводжувалося поступовим зниженням ставок рефінансування, стабілізацією обмінного курсу української гривні по відно¬шенню до основних іноземних валют.</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Податкове, валютне та митне законодавство</w:t>
      </w:r>
      <w:r w:rsidR="00FF6ABF">
        <w:rPr>
          <w:rFonts w:ascii="Times New Roman" w:hAnsi="Times New Roman" w:cs="Times New Roman"/>
          <w:sz w:val="22"/>
          <w:szCs w:val="22"/>
          <w:lang w:val="uk-UA"/>
        </w:rPr>
        <w:t xml:space="preserve"> в Україні допускає різні тлума</w:t>
      </w:r>
      <w:r w:rsidRPr="00796407">
        <w:rPr>
          <w:rFonts w:ascii="Times New Roman" w:hAnsi="Times New Roman" w:cs="Times New Roman"/>
          <w:sz w:val="22"/>
          <w:szCs w:val="22"/>
          <w:lang w:val="uk-UA"/>
        </w:rPr>
        <w:t>чення та часто змінюється.</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З 28 грудня 2014 року Верховна Рада України внесла зміни в Податковий кодекс. Зміни в Податковий кодекс набули чинності 1 січня 2015 року, в тому числі розділ, що стосується податку на прибуток підприємств, набув чинності з 1 січня 2015 року. Однією з основних змін, передбачених Податковим кодексом, є введення нових підходів до визначення доходів і витрат, нов</w:t>
      </w:r>
      <w:r w:rsidR="00FF6ABF">
        <w:rPr>
          <w:rFonts w:ascii="Times New Roman" w:hAnsi="Times New Roman" w:cs="Times New Roman"/>
          <w:sz w:val="22"/>
          <w:szCs w:val="22"/>
          <w:lang w:val="uk-UA"/>
        </w:rPr>
        <w:t>і правила подат</w:t>
      </w:r>
      <w:r w:rsidRPr="00796407">
        <w:rPr>
          <w:rFonts w:ascii="Times New Roman" w:hAnsi="Times New Roman" w:cs="Times New Roman"/>
          <w:sz w:val="22"/>
          <w:szCs w:val="22"/>
          <w:lang w:val="uk-UA"/>
        </w:rPr>
        <w:t>кової амортизації для основних засобів і нематеріальних активів та нові підходи до визначення курсових різниць, які зараз стали ближче до правил фінансового бухгалтерського обліку.</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Подальший економічний розвиток України значною мірою залежить від ефективності економічних, фінансових та монетарних заходів, які вживаються Урядом, а також від змін у податковій, юридичній, регулятивній та політичній сферах.</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Керівництво не може передбачити всі тенде</w:t>
      </w:r>
      <w:r w:rsidR="00FF6ABF">
        <w:rPr>
          <w:rFonts w:ascii="Times New Roman" w:hAnsi="Times New Roman" w:cs="Times New Roman"/>
          <w:sz w:val="22"/>
          <w:szCs w:val="22"/>
          <w:lang w:val="uk-UA"/>
        </w:rPr>
        <w:t>нції, які можуть впливати на фі</w:t>
      </w:r>
      <w:r w:rsidRPr="00796407">
        <w:rPr>
          <w:rFonts w:ascii="Times New Roman" w:hAnsi="Times New Roman" w:cs="Times New Roman"/>
          <w:sz w:val="22"/>
          <w:szCs w:val="22"/>
          <w:lang w:val="uk-UA"/>
        </w:rPr>
        <w:t>нансовий сектор та інші галузі економіки, а також те, який вплив (за наявності такого) вони можуть мати на ма</w:t>
      </w:r>
      <w:r w:rsidR="00FF6ABF">
        <w:rPr>
          <w:rFonts w:ascii="Times New Roman" w:hAnsi="Times New Roman" w:cs="Times New Roman"/>
          <w:sz w:val="22"/>
          <w:szCs w:val="22"/>
          <w:lang w:val="uk-UA"/>
        </w:rPr>
        <w:t>йбутній фінансовий стан</w:t>
      </w:r>
      <w:r w:rsidR="00FF6ABF" w:rsidRPr="00FF6ABF">
        <w:rPr>
          <w:rFonts w:ascii="Times New Roman" w:hAnsi="Times New Roman" w:cs="Times New Roman"/>
          <w:sz w:val="22"/>
          <w:szCs w:val="22"/>
          <w:lang w:val="uk-UA"/>
        </w:rPr>
        <w:t xml:space="preserve"> Товариства  </w:t>
      </w:r>
      <w:r w:rsidRPr="00796407">
        <w:rPr>
          <w:rFonts w:ascii="Times New Roman" w:hAnsi="Times New Roman" w:cs="Times New Roman"/>
          <w:sz w:val="22"/>
          <w:szCs w:val="22"/>
          <w:lang w:val="uk-UA"/>
        </w:rPr>
        <w:t>. Керівництво впевнене, що воно вживає всіх необхідних заходів для забезпечення стабільної</w:t>
      </w:r>
      <w:r w:rsidR="003F2B3C">
        <w:rPr>
          <w:rFonts w:ascii="Times New Roman" w:hAnsi="Times New Roman" w:cs="Times New Roman"/>
          <w:sz w:val="22"/>
          <w:szCs w:val="22"/>
          <w:lang w:val="uk-UA"/>
        </w:rPr>
        <w:t xml:space="preserve"> діяльності та розвитку</w:t>
      </w:r>
      <w:r w:rsidR="003F2B3C" w:rsidRPr="003F2B3C">
        <w:rPr>
          <w:rFonts w:ascii="Times New Roman" w:hAnsi="Times New Roman" w:cs="Times New Roman"/>
          <w:sz w:val="22"/>
          <w:szCs w:val="22"/>
          <w:lang w:val="uk-UA"/>
        </w:rPr>
        <w:t xml:space="preserve"> Товариства  </w:t>
      </w:r>
      <w:r w:rsidRPr="00796407">
        <w:rPr>
          <w:rFonts w:ascii="Times New Roman" w:hAnsi="Times New Roman" w:cs="Times New Roman"/>
          <w:sz w:val="22"/>
          <w:szCs w:val="22"/>
          <w:lang w:val="uk-UA"/>
        </w:rPr>
        <w:t>.</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 xml:space="preserve">У відповідності до МСБО 29 «Фінансова звітність в умовах гіперінфляції» економіка України вважалась гіперінфляційною протягом 2000 року і попередніх років. Починаючи з 1 січня 2001 року українська економіка  не вважалася гіперінфляційною.  У 2016 році кумулятивний приріст інфляції подолав мінімально допустимий поріг -90% (множина індексів інфляції за період, що складає три останні роки, включаючи звітний складає 101,2%). </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Показники фінансової звітності за 2016 рік не перер</w:t>
      </w:r>
      <w:r w:rsidR="003F2B3C">
        <w:rPr>
          <w:rFonts w:ascii="Times New Roman" w:hAnsi="Times New Roman" w:cs="Times New Roman"/>
          <w:sz w:val="22"/>
          <w:szCs w:val="22"/>
          <w:lang w:val="uk-UA"/>
        </w:rPr>
        <w:t>аховуються, керівництво</w:t>
      </w:r>
      <w:r w:rsidR="00925664">
        <w:rPr>
          <w:rFonts w:ascii="Times New Roman" w:hAnsi="Times New Roman" w:cs="Times New Roman"/>
          <w:sz w:val="22"/>
          <w:szCs w:val="22"/>
          <w:lang w:val="uk-UA"/>
        </w:rPr>
        <w:t xml:space="preserve"> Товариства</w:t>
      </w:r>
      <w:r w:rsidR="003F2B3C" w:rsidRPr="003F2B3C">
        <w:rPr>
          <w:rFonts w:ascii="Times New Roman" w:hAnsi="Times New Roman" w:cs="Times New Roman"/>
          <w:sz w:val="22"/>
          <w:szCs w:val="22"/>
          <w:lang w:val="uk-UA"/>
        </w:rPr>
        <w:t xml:space="preserve"> </w:t>
      </w:r>
      <w:r w:rsidRPr="00796407">
        <w:rPr>
          <w:rFonts w:ascii="Times New Roman" w:hAnsi="Times New Roman" w:cs="Times New Roman"/>
          <w:sz w:val="22"/>
          <w:szCs w:val="22"/>
          <w:lang w:val="uk-UA"/>
        </w:rPr>
        <w:t>, ґрунтуючись на власному судженні  прийняло рішення не застосовувати процедуру коригування показників, так як вважає що вплив перерахунку на фінансову звітність буде несуттєвим,  на  що вказують специфічні фактори в економічному середовищі країни.</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Компанія має високу ступінь залежності від законодавчих та економічних обмежень.</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ab/>
        <w:t>Враховуючи складну економічну ситуацію, аналіз конкурентного середовища, вплив зовнішніх та внутрішніх факторів, прогнози щодо розвитку  ринку фінансових послу</w:t>
      </w:r>
      <w:r w:rsidR="003F2B3C">
        <w:rPr>
          <w:rFonts w:ascii="Times New Roman" w:hAnsi="Times New Roman" w:cs="Times New Roman"/>
          <w:sz w:val="22"/>
          <w:szCs w:val="22"/>
          <w:lang w:val="uk-UA"/>
        </w:rPr>
        <w:t>г України на 2017 рік, Товариством</w:t>
      </w:r>
      <w:r w:rsidR="003F2B3C" w:rsidRPr="003F2B3C">
        <w:rPr>
          <w:rFonts w:ascii="Times New Roman" w:hAnsi="Times New Roman" w:cs="Times New Roman"/>
          <w:sz w:val="22"/>
          <w:szCs w:val="22"/>
          <w:lang w:val="uk-UA"/>
        </w:rPr>
        <w:t xml:space="preserve">  </w:t>
      </w:r>
      <w:r w:rsidRPr="00796407">
        <w:rPr>
          <w:rFonts w:ascii="Times New Roman" w:hAnsi="Times New Roman" w:cs="Times New Roman"/>
          <w:sz w:val="22"/>
          <w:szCs w:val="22"/>
          <w:lang w:val="uk-UA"/>
        </w:rPr>
        <w:t xml:space="preserve"> обрана стратегія  якісного розвитку, порівняно з стратегією  якісного і інтенсивного розвитку у минулих роках.</w:t>
      </w:r>
    </w:p>
    <w:p w:rsidR="00796407" w:rsidRPr="00796407" w:rsidRDefault="003F2B3C" w:rsidP="00FB75AB">
      <w:pPr>
        <w:spacing w:line="236" w:lineRule="exact"/>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У 2017 році Товариство </w:t>
      </w:r>
      <w:r w:rsidR="00796407" w:rsidRPr="00796407">
        <w:rPr>
          <w:rFonts w:ascii="Times New Roman" w:hAnsi="Times New Roman" w:cs="Times New Roman"/>
          <w:sz w:val="22"/>
          <w:szCs w:val="22"/>
          <w:lang w:val="uk-UA"/>
        </w:rPr>
        <w:t xml:space="preserve"> спрямовуватиме свої зусилля на збереження своєї клієнтської бази, підтримку довготривалих партнерських відносин з контрагентами та забезпечення економного та раціонального використання коштів. </w:t>
      </w:r>
    </w:p>
    <w:p w:rsidR="00796407" w:rsidRPr="00796407" w:rsidRDefault="003F2B3C" w:rsidP="00FB75AB">
      <w:pPr>
        <w:spacing w:line="236" w:lineRule="exact"/>
        <w:jc w:val="both"/>
        <w:rPr>
          <w:rFonts w:ascii="Times New Roman" w:hAnsi="Times New Roman" w:cs="Times New Roman"/>
          <w:sz w:val="22"/>
          <w:szCs w:val="22"/>
          <w:lang w:val="uk-UA"/>
        </w:rPr>
      </w:pPr>
      <w:r>
        <w:rPr>
          <w:rFonts w:ascii="Times New Roman" w:hAnsi="Times New Roman" w:cs="Times New Roman"/>
          <w:sz w:val="22"/>
          <w:szCs w:val="22"/>
          <w:lang w:val="uk-UA"/>
        </w:rPr>
        <w:tab/>
        <w:t>Товариство</w:t>
      </w:r>
      <w:r w:rsidRPr="003F2B3C">
        <w:rPr>
          <w:rFonts w:ascii="Times New Roman" w:hAnsi="Times New Roman" w:cs="Times New Roman"/>
          <w:sz w:val="22"/>
          <w:szCs w:val="22"/>
          <w:lang w:val="uk-UA"/>
        </w:rPr>
        <w:t xml:space="preserve">  </w:t>
      </w:r>
      <w:r w:rsidR="00796407" w:rsidRPr="00796407">
        <w:rPr>
          <w:rFonts w:ascii="Times New Roman" w:hAnsi="Times New Roman" w:cs="Times New Roman"/>
          <w:sz w:val="22"/>
          <w:szCs w:val="22"/>
          <w:lang w:val="uk-UA"/>
        </w:rPr>
        <w:t>не має намірів ліквідуватися або припинити діяльність, невизначеності  щодо подій чи умов, які можуть спричинити значни</w:t>
      </w:r>
      <w:r>
        <w:rPr>
          <w:rFonts w:ascii="Times New Roman" w:hAnsi="Times New Roman" w:cs="Times New Roman"/>
          <w:sz w:val="22"/>
          <w:szCs w:val="22"/>
          <w:lang w:val="uk-UA"/>
        </w:rPr>
        <w:t xml:space="preserve">й сумнів щодо здатності </w:t>
      </w:r>
      <w:r w:rsidRPr="003F2B3C">
        <w:rPr>
          <w:rFonts w:ascii="Times New Roman" w:hAnsi="Times New Roman" w:cs="Times New Roman"/>
          <w:sz w:val="22"/>
          <w:szCs w:val="22"/>
          <w:lang w:val="uk-UA"/>
        </w:rPr>
        <w:t xml:space="preserve">Товариства  </w:t>
      </w:r>
      <w:r w:rsidR="00796407" w:rsidRPr="00796407">
        <w:rPr>
          <w:rFonts w:ascii="Times New Roman" w:hAnsi="Times New Roman" w:cs="Times New Roman"/>
          <w:sz w:val="22"/>
          <w:szCs w:val="22"/>
          <w:lang w:val="uk-UA"/>
        </w:rPr>
        <w:t>продовжувати діяльність на безперервній основі немає. Ця фінансова звітність відображає поточну оцінку (судження)  керівництва стосовно можливого впливу економічних умов на операції</w:t>
      </w:r>
      <w:r w:rsidR="00F72F63">
        <w:rPr>
          <w:rFonts w:ascii="Times New Roman" w:hAnsi="Times New Roman" w:cs="Times New Roman"/>
          <w:sz w:val="22"/>
          <w:szCs w:val="22"/>
          <w:lang w:val="uk-UA"/>
        </w:rPr>
        <w:t xml:space="preserve"> та фінансове положення </w:t>
      </w:r>
      <w:r w:rsidR="00796407" w:rsidRPr="00796407">
        <w:rPr>
          <w:rFonts w:ascii="Times New Roman" w:hAnsi="Times New Roman" w:cs="Times New Roman"/>
          <w:sz w:val="22"/>
          <w:szCs w:val="22"/>
          <w:lang w:val="uk-UA"/>
        </w:rPr>
        <w:t xml:space="preserve"> та не містить будь-яких коригувань відображених сум, які були б н</w:t>
      </w:r>
      <w:r>
        <w:rPr>
          <w:rFonts w:ascii="Times New Roman" w:hAnsi="Times New Roman" w:cs="Times New Roman"/>
          <w:sz w:val="22"/>
          <w:szCs w:val="22"/>
          <w:lang w:val="uk-UA"/>
        </w:rPr>
        <w:t>еобхідні, якби</w:t>
      </w:r>
      <w:r w:rsidR="00F72F63">
        <w:rPr>
          <w:rFonts w:ascii="Times New Roman" w:hAnsi="Times New Roman" w:cs="Times New Roman"/>
          <w:sz w:val="22"/>
          <w:szCs w:val="22"/>
          <w:lang w:val="uk-UA"/>
        </w:rPr>
        <w:t xml:space="preserve"> Товариство</w:t>
      </w:r>
      <w:r w:rsidRPr="003F2B3C">
        <w:rPr>
          <w:rFonts w:ascii="Times New Roman" w:hAnsi="Times New Roman" w:cs="Times New Roman"/>
          <w:sz w:val="22"/>
          <w:szCs w:val="22"/>
          <w:lang w:val="uk-UA"/>
        </w:rPr>
        <w:t xml:space="preserve">  </w:t>
      </w:r>
      <w:r>
        <w:rPr>
          <w:rFonts w:ascii="Times New Roman" w:hAnsi="Times New Roman" w:cs="Times New Roman"/>
          <w:sz w:val="22"/>
          <w:szCs w:val="22"/>
          <w:lang w:val="uk-UA"/>
        </w:rPr>
        <w:t>було неспроможне</w:t>
      </w:r>
      <w:r w:rsidR="00796407" w:rsidRPr="00796407">
        <w:rPr>
          <w:rFonts w:ascii="Times New Roman" w:hAnsi="Times New Roman" w:cs="Times New Roman"/>
          <w:sz w:val="22"/>
          <w:szCs w:val="22"/>
          <w:lang w:val="uk-UA"/>
        </w:rPr>
        <w:t xml:space="preserve"> продовжувати свою діяльність та реалізовувало свої активи не в ході звичайної діяльності. Майбутні умови можуть відрізнятися від оцінок керівництва. Дана  фінансова звітність не включає ніяких коригувань, які могли б мати місце як результат такої невизначеності. Про такі коригування буде повідомлено якщо вони стануть відомими і їх буде можливо оцінити.</w:t>
      </w:r>
    </w:p>
    <w:p w:rsidR="00796407" w:rsidRPr="00796407" w:rsidRDefault="00796407" w:rsidP="00FB75AB">
      <w:pPr>
        <w:spacing w:line="236" w:lineRule="exact"/>
        <w:jc w:val="both"/>
        <w:rPr>
          <w:rFonts w:ascii="Times New Roman" w:hAnsi="Times New Roman" w:cs="Times New Roman"/>
          <w:sz w:val="22"/>
          <w:szCs w:val="22"/>
          <w:lang w:val="uk-UA"/>
        </w:rPr>
      </w:pPr>
      <w:r w:rsidRPr="0034433B">
        <w:rPr>
          <w:rFonts w:ascii="Times New Roman" w:hAnsi="Times New Roman" w:cs="Times New Roman"/>
          <w:b/>
          <w:sz w:val="22"/>
          <w:szCs w:val="22"/>
          <w:lang w:val="uk-UA"/>
        </w:rPr>
        <w:t>Припущення про безперервність діяльності:</w:t>
      </w:r>
      <w:r w:rsidRPr="00796407">
        <w:rPr>
          <w:rFonts w:ascii="Times New Roman" w:hAnsi="Times New Roman" w:cs="Times New Roman"/>
          <w:sz w:val="22"/>
          <w:szCs w:val="22"/>
          <w:lang w:val="uk-UA"/>
        </w:rPr>
        <w:t xml:space="preserve"> виходячи з вищевикладеного, керівництво вважає обґрунтованим складання цієї фінансової звітності н</w:t>
      </w:r>
      <w:r w:rsidR="003F2B3C">
        <w:rPr>
          <w:rFonts w:ascii="Times New Roman" w:hAnsi="Times New Roman" w:cs="Times New Roman"/>
          <w:sz w:val="22"/>
          <w:szCs w:val="22"/>
          <w:lang w:val="uk-UA"/>
        </w:rPr>
        <w:t>а основі припущення, що Товариство</w:t>
      </w:r>
      <w:r w:rsidR="003F2B3C" w:rsidRPr="003F2B3C">
        <w:rPr>
          <w:rFonts w:ascii="Times New Roman" w:hAnsi="Times New Roman" w:cs="Times New Roman"/>
          <w:sz w:val="22"/>
          <w:szCs w:val="22"/>
          <w:lang w:val="uk-UA"/>
        </w:rPr>
        <w:t xml:space="preserve">  </w:t>
      </w:r>
      <w:r w:rsidR="003F2B3C">
        <w:rPr>
          <w:rFonts w:ascii="Times New Roman" w:hAnsi="Times New Roman" w:cs="Times New Roman"/>
          <w:sz w:val="22"/>
          <w:szCs w:val="22"/>
          <w:lang w:val="uk-UA"/>
        </w:rPr>
        <w:t xml:space="preserve"> </w:t>
      </w:r>
      <w:r w:rsidRPr="00796407">
        <w:rPr>
          <w:rFonts w:ascii="Times New Roman" w:hAnsi="Times New Roman" w:cs="Times New Roman"/>
          <w:sz w:val="22"/>
          <w:szCs w:val="22"/>
          <w:lang w:val="uk-UA"/>
        </w:rPr>
        <w:t xml:space="preserve"> є організацією, здатною продовжувати свою діяльність на безперервній основі.</w:t>
      </w:r>
    </w:p>
    <w:p w:rsidR="00796407" w:rsidRPr="00796407" w:rsidRDefault="00796407" w:rsidP="00FB75AB">
      <w:pPr>
        <w:spacing w:line="236" w:lineRule="exact"/>
        <w:jc w:val="both"/>
        <w:rPr>
          <w:rFonts w:ascii="Times New Roman" w:hAnsi="Times New Roman" w:cs="Times New Roman"/>
          <w:sz w:val="22"/>
          <w:szCs w:val="22"/>
          <w:lang w:val="uk-UA"/>
        </w:rPr>
      </w:pPr>
    </w:p>
    <w:p w:rsidR="00796407" w:rsidRPr="0071192E" w:rsidRDefault="0071192E" w:rsidP="00FB75AB">
      <w:pPr>
        <w:spacing w:line="236" w:lineRule="exact"/>
        <w:jc w:val="both"/>
        <w:rPr>
          <w:rFonts w:ascii="Times New Roman" w:hAnsi="Times New Roman" w:cs="Times New Roman"/>
          <w:b/>
          <w:sz w:val="22"/>
          <w:szCs w:val="22"/>
          <w:lang w:val="uk-UA"/>
        </w:rPr>
      </w:pPr>
      <w:r>
        <w:rPr>
          <w:rFonts w:ascii="Times New Roman" w:hAnsi="Times New Roman" w:cs="Times New Roman"/>
          <w:sz w:val="22"/>
          <w:szCs w:val="22"/>
          <w:lang w:val="uk-UA"/>
        </w:rPr>
        <w:t xml:space="preserve">                                </w:t>
      </w:r>
      <w:r w:rsidR="00796407" w:rsidRPr="0071192E">
        <w:rPr>
          <w:rFonts w:ascii="Times New Roman" w:hAnsi="Times New Roman" w:cs="Times New Roman"/>
          <w:b/>
          <w:sz w:val="22"/>
          <w:szCs w:val="22"/>
          <w:lang w:val="uk-UA"/>
        </w:rPr>
        <w:t>3.ПРИЙНЯТТЯ НОВИХ ТА ПЕРЕГЛЯНУТІ СТАНДАРТИ</w:t>
      </w:r>
    </w:p>
    <w:p w:rsidR="00796407" w:rsidRPr="00796407" w:rsidRDefault="0071192E" w:rsidP="00FB75AB">
      <w:pPr>
        <w:spacing w:line="236" w:lineRule="exact"/>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796407" w:rsidRPr="00796407">
        <w:rPr>
          <w:rFonts w:ascii="Times New Roman" w:hAnsi="Times New Roman" w:cs="Times New Roman"/>
          <w:sz w:val="22"/>
          <w:szCs w:val="22"/>
          <w:lang w:val="uk-UA"/>
        </w:rPr>
        <w:t>Нові та переглянуті стандарти та інтерпретації</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ab/>
        <w:t xml:space="preserve">При підготовці фінансової звітності </w:t>
      </w:r>
      <w:r w:rsidR="003F2B3C">
        <w:rPr>
          <w:rFonts w:ascii="Times New Roman" w:hAnsi="Times New Roman" w:cs="Times New Roman"/>
          <w:sz w:val="22"/>
          <w:szCs w:val="22"/>
          <w:lang w:val="uk-UA"/>
        </w:rPr>
        <w:t>за 12 місяців 2016 року Товариство застосувало</w:t>
      </w:r>
      <w:r w:rsidRPr="00796407">
        <w:rPr>
          <w:rFonts w:ascii="Times New Roman" w:hAnsi="Times New Roman" w:cs="Times New Roman"/>
          <w:sz w:val="22"/>
          <w:szCs w:val="22"/>
          <w:lang w:val="uk-UA"/>
        </w:rPr>
        <w:t xml:space="preserve"> всі нові та переглянуті стандарти та інтерпретації, які мають відношення до його операцій та є обов’язковими для застосування при складанні річної звітності. Застосування доповнень та змін до стандартів та інтерпретації не призвело до будь-якого  суттєвого впливу на облікову політику, фінансовий стан </w:t>
      </w:r>
      <w:r w:rsidR="003F2B3C">
        <w:rPr>
          <w:rFonts w:ascii="Times New Roman" w:hAnsi="Times New Roman" w:cs="Times New Roman"/>
          <w:sz w:val="22"/>
          <w:szCs w:val="22"/>
          <w:lang w:val="uk-UA"/>
        </w:rPr>
        <w:t xml:space="preserve">чи результат діяльності </w:t>
      </w:r>
      <w:r w:rsidR="003F2B3C" w:rsidRPr="003F2B3C">
        <w:rPr>
          <w:rFonts w:ascii="Times New Roman" w:hAnsi="Times New Roman" w:cs="Times New Roman"/>
          <w:sz w:val="22"/>
          <w:szCs w:val="22"/>
          <w:lang w:val="uk-UA"/>
        </w:rPr>
        <w:t xml:space="preserve">Товариства </w:t>
      </w:r>
      <w:r w:rsidR="00DF3C01">
        <w:rPr>
          <w:rFonts w:ascii="Times New Roman" w:hAnsi="Times New Roman" w:cs="Times New Roman"/>
          <w:sz w:val="22"/>
          <w:szCs w:val="22"/>
          <w:lang w:val="uk-UA"/>
        </w:rPr>
        <w:t>.</w:t>
      </w:r>
      <w:r w:rsidR="003F2B3C" w:rsidRPr="003F2B3C">
        <w:rPr>
          <w:rFonts w:ascii="Times New Roman" w:hAnsi="Times New Roman" w:cs="Times New Roman"/>
          <w:sz w:val="22"/>
          <w:szCs w:val="22"/>
          <w:lang w:val="uk-UA"/>
        </w:rPr>
        <w:t xml:space="preserve"> </w:t>
      </w:r>
      <w:r w:rsidR="003F2B3C">
        <w:rPr>
          <w:rFonts w:ascii="Times New Roman" w:hAnsi="Times New Roman" w:cs="Times New Roman"/>
          <w:sz w:val="22"/>
          <w:szCs w:val="22"/>
          <w:lang w:val="uk-UA"/>
        </w:rPr>
        <w:t>Товариство</w:t>
      </w:r>
      <w:r w:rsidR="003F2B3C" w:rsidRPr="003F2B3C">
        <w:rPr>
          <w:rFonts w:ascii="Times New Roman" w:hAnsi="Times New Roman" w:cs="Times New Roman"/>
          <w:sz w:val="22"/>
          <w:szCs w:val="22"/>
          <w:lang w:val="uk-UA"/>
        </w:rPr>
        <w:t xml:space="preserve"> </w:t>
      </w:r>
      <w:r w:rsidR="003F2B3C">
        <w:rPr>
          <w:rFonts w:ascii="Times New Roman" w:hAnsi="Times New Roman" w:cs="Times New Roman"/>
          <w:sz w:val="22"/>
          <w:szCs w:val="22"/>
          <w:lang w:val="uk-UA"/>
        </w:rPr>
        <w:t xml:space="preserve"> </w:t>
      </w:r>
      <w:r w:rsidRPr="00796407">
        <w:rPr>
          <w:rFonts w:ascii="Times New Roman" w:hAnsi="Times New Roman" w:cs="Times New Roman"/>
          <w:sz w:val="22"/>
          <w:szCs w:val="22"/>
          <w:lang w:val="uk-UA"/>
        </w:rPr>
        <w:t xml:space="preserve">має право застосовувати нові МСФЗ з періодів, що </w:t>
      </w:r>
      <w:r w:rsidRPr="00796407">
        <w:rPr>
          <w:rFonts w:ascii="Times New Roman" w:hAnsi="Times New Roman" w:cs="Times New Roman"/>
          <w:sz w:val="22"/>
          <w:szCs w:val="22"/>
          <w:lang w:val="uk-UA"/>
        </w:rPr>
        <w:lastRenderedPageBreak/>
        <w:t>зазначаються в самому стандарті або пізніше. Також дозволяється застосування до цієї дати (тобто дострокове застосування).</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  Новий проміжний стандарт МСФЗ 14 «Відстрочені рахунки діяльності з тарифним регулюванням». Цей стандарт набув чинності з 1 січня 2016 року, дозволялося дострокове застосування. Основною метою Ради з МСБО, яка випустила МСФЗ 14, є підвищення порівнянності фінансової звітності суб’єктів господарювання, які працюють в галузях, що регулюються на основі відсоткових ставок (постачальники газу, електрики чи води  де держава, як правило, прямо регулює тарифи).  Згідно з МСФЗ 14, компанії, які вперше застосовують МСФЗ, можуть визнавати суми, що відносяться  на регулювання за допомогою відсоткової ставки, згідно з попередніми вимогами GAAP, якими вони керувалися до переходу на МСФЗ. Організації, що застосовують МСФЗ (IFRS) 14, повинні представити рахунки відкладених тарифних різниць окремими рядками в звіті про фінансовий стан, а рух по таких залишках  - окремими рядками у звіті про прибуток або збиток і інший сукупний дохід. Стандарт вимагає розкриття інформації про характер тарифного регулювання та пов'язаних з ним ризики, а також про вплив такого регулювання на фінансову звітність організації. МСФЗ (IFRS) 14 набуває чинності для річних звітних періодів, що починаються 1 січня 2016р. або після цієї дати, дозволяється дострокове застосування. Застосування ст</w:t>
      </w:r>
      <w:r w:rsidR="00DF3C01">
        <w:rPr>
          <w:rFonts w:ascii="Times New Roman" w:hAnsi="Times New Roman" w:cs="Times New Roman"/>
          <w:sz w:val="22"/>
          <w:szCs w:val="22"/>
          <w:lang w:val="uk-UA"/>
        </w:rPr>
        <w:t xml:space="preserve">андарту в цій редакції </w:t>
      </w:r>
      <w:r w:rsidR="00DF3C01" w:rsidRPr="00DF3C01">
        <w:rPr>
          <w:rFonts w:ascii="Times New Roman" w:hAnsi="Times New Roman" w:cs="Times New Roman"/>
          <w:sz w:val="22"/>
          <w:szCs w:val="22"/>
          <w:lang w:val="uk-UA"/>
        </w:rPr>
        <w:t>Това</w:t>
      </w:r>
      <w:r w:rsidR="00DF3C01">
        <w:rPr>
          <w:rFonts w:ascii="Times New Roman" w:hAnsi="Times New Roman" w:cs="Times New Roman"/>
          <w:sz w:val="22"/>
          <w:szCs w:val="22"/>
          <w:lang w:val="uk-UA"/>
        </w:rPr>
        <w:t>риство</w:t>
      </w:r>
      <w:r w:rsidR="00DF3C01" w:rsidRPr="00DF3C01">
        <w:rPr>
          <w:rFonts w:ascii="Times New Roman" w:hAnsi="Times New Roman" w:cs="Times New Roman"/>
          <w:sz w:val="22"/>
          <w:szCs w:val="22"/>
          <w:lang w:val="uk-UA"/>
        </w:rPr>
        <w:t xml:space="preserve"> </w:t>
      </w:r>
      <w:r w:rsidRPr="00796407">
        <w:rPr>
          <w:rFonts w:ascii="Times New Roman" w:hAnsi="Times New Roman" w:cs="Times New Roman"/>
          <w:sz w:val="22"/>
          <w:szCs w:val="22"/>
          <w:lang w:val="uk-UA"/>
        </w:rPr>
        <w:t>не буде, впливу</w:t>
      </w:r>
      <w:r w:rsidR="00DF3C01">
        <w:rPr>
          <w:rFonts w:ascii="Times New Roman" w:hAnsi="Times New Roman" w:cs="Times New Roman"/>
          <w:sz w:val="22"/>
          <w:szCs w:val="22"/>
          <w:lang w:val="uk-UA"/>
        </w:rPr>
        <w:t xml:space="preserve"> на фінансову звітність </w:t>
      </w:r>
      <w:r w:rsidRPr="00796407">
        <w:rPr>
          <w:rFonts w:ascii="Times New Roman" w:hAnsi="Times New Roman" w:cs="Times New Roman"/>
          <w:sz w:val="22"/>
          <w:szCs w:val="22"/>
          <w:lang w:val="uk-UA"/>
        </w:rPr>
        <w:t xml:space="preserve"> </w:t>
      </w:r>
      <w:r w:rsidR="00DF3C01" w:rsidRPr="00DF3C01">
        <w:rPr>
          <w:rFonts w:ascii="Times New Roman" w:hAnsi="Times New Roman" w:cs="Times New Roman"/>
          <w:sz w:val="22"/>
          <w:szCs w:val="22"/>
          <w:lang w:val="uk-UA"/>
        </w:rPr>
        <w:t xml:space="preserve">Товариства </w:t>
      </w:r>
      <w:r w:rsidRPr="00796407">
        <w:rPr>
          <w:rFonts w:ascii="Times New Roman" w:hAnsi="Times New Roman" w:cs="Times New Roman"/>
          <w:sz w:val="22"/>
          <w:szCs w:val="22"/>
          <w:lang w:val="uk-UA"/>
        </w:rPr>
        <w:t>стандарт</w:t>
      </w:r>
      <w:r w:rsidR="00DF3C01">
        <w:rPr>
          <w:rFonts w:ascii="Times New Roman" w:hAnsi="Times New Roman" w:cs="Times New Roman"/>
          <w:sz w:val="22"/>
          <w:szCs w:val="22"/>
          <w:lang w:val="uk-UA"/>
        </w:rPr>
        <w:t xml:space="preserve"> </w:t>
      </w:r>
      <w:r w:rsidR="00DF3C01" w:rsidRPr="00DF3C01">
        <w:rPr>
          <w:rFonts w:ascii="Times New Roman" w:hAnsi="Times New Roman" w:cs="Times New Roman"/>
          <w:sz w:val="22"/>
          <w:szCs w:val="22"/>
          <w:lang w:val="uk-UA"/>
        </w:rPr>
        <w:t xml:space="preserve"> </w:t>
      </w:r>
      <w:r w:rsidRPr="00796407">
        <w:rPr>
          <w:rFonts w:ascii="Times New Roman" w:hAnsi="Times New Roman" w:cs="Times New Roman"/>
          <w:sz w:val="22"/>
          <w:szCs w:val="22"/>
          <w:lang w:val="uk-UA"/>
        </w:rPr>
        <w:t xml:space="preserve">не має. </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w:t>
      </w:r>
      <w:r w:rsidRPr="00796407">
        <w:rPr>
          <w:rFonts w:ascii="Times New Roman" w:hAnsi="Times New Roman" w:cs="Times New Roman"/>
          <w:sz w:val="22"/>
          <w:szCs w:val="22"/>
          <w:lang w:val="uk-UA"/>
        </w:rPr>
        <w:tab/>
        <w:t>Щорічні вдосконалення МСФЗ за період 2012–2014 рр.</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Поправки до МСФЗ (IFRS)  11 «Угоди про спільну діяльність» регулюють облік операцій придбання часток у спільній діяльності, принципи об’єднання бізнесу будуть застосовуватися при визнанні гудвілу, визнанні відстрочених податків від первісного визнання придбаних активів та зобов’язань, визнанні витрат пов’язаних з придбанням, Поправки до МСФЗ (IFRS) 27 «Метод участі в капіталі в окремій фінансовій звітності»  - говорять про те, що фінансова звітність підприємства, у якого немає дочірнього асоційованого чи частки у спільному підприємстві, не є окремою фінансовою звітністю, доповнено  поправками щодо обліку дивідендів,    Поправки до МСФЗ (IFRS) 10 «Консолідована фінансова звітність», МСФЗ (IFRS) 12  і МСФЗ (IАS)  28 «Інвестиції в асоційовані компанії і спільні підприємства» – регулюють продаж або внесення активів між інвестором та його асоційованим чи спільним підприємством  та виключення при підготовці консолідованої звітності,  МСФЗ (IFRS) 7 «Фінансові інструменти: розкриття інформації» (і супутні поправки до МСФЗ 1) - регулюють передання фінансового активу третій стороні  та розкриття інформації,  уточнено, що продовжує враховуватися контракт на обслуговування в основному капіталі з метою відповідності вимогам про розкриття інформації, в МСФЗ 1 додана примітка про те, що зазначені поправки до МСФЗ 7 застосовуються для розкриття інформації у скороченій проміжній фінансовій звітності, МСФЗ (IFRS)  5 «Довгострокові активи, призначені для продажу, та припинена діяльність»  регулюють перенесення (рекласифікацію)  активу з категорії призначеного для продажу в призначені для розподілу на користь власників або навпаки, і випадків, коли облік ресурсів, утримуваних для розподілу, припинено, Поправки до МСФЗ (IАS) 19 «Винагороди працівникам» уточнили, що валюта високоякісних корпоративних облігацій чи державних облігацій, ставка яких використовується для дисконтування, повинна бути такою ж як і валюта винагороди після звільнення, яка буде виплачена  працівникам. Дані поправки набувають чинності з  1 січня 2016р.  причому дозволяється дострокове застосування. Застосування по</w:t>
      </w:r>
      <w:r w:rsidR="00B3233D">
        <w:rPr>
          <w:rFonts w:ascii="Times New Roman" w:hAnsi="Times New Roman" w:cs="Times New Roman"/>
          <w:sz w:val="22"/>
          <w:szCs w:val="22"/>
          <w:lang w:val="uk-UA"/>
        </w:rPr>
        <w:t>правок в цих редакціях</w:t>
      </w:r>
      <w:r w:rsidR="00B3233D" w:rsidRPr="00B3233D">
        <w:t xml:space="preserve"> </w:t>
      </w:r>
      <w:r w:rsidR="00B3233D">
        <w:rPr>
          <w:rFonts w:ascii="Times New Roman" w:hAnsi="Times New Roman" w:cs="Times New Roman"/>
          <w:sz w:val="22"/>
          <w:szCs w:val="22"/>
          <w:lang w:val="uk-UA"/>
        </w:rPr>
        <w:t xml:space="preserve">Товариством </w:t>
      </w:r>
      <w:r w:rsidRPr="00796407">
        <w:rPr>
          <w:rFonts w:ascii="Times New Roman" w:hAnsi="Times New Roman" w:cs="Times New Roman"/>
          <w:sz w:val="22"/>
          <w:szCs w:val="22"/>
          <w:lang w:val="uk-UA"/>
        </w:rPr>
        <w:t xml:space="preserve"> прийнято з 01 січня 2016 року. </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Міжнародні стандарти фінансової звітності, поправки до них, інтерпретації, які були видані, але не враховувались на дату випус</w:t>
      </w:r>
      <w:r w:rsidR="00B3233D">
        <w:rPr>
          <w:rFonts w:ascii="Times New Roman" w:hAnsi="Times New Roman" w:cs="Times New Roman"/>
          <w:sz w:val="22"/>
          <w:szCs w:val="22"/>
          <w:lang w:val="uk-UA"/>
        </w:rPr>
        <w:t>ку фінансової звітності</w:t>
      </w:r>
      <w:r w:rsidR="00B3233D" w:rsidRPr="00B3233D">
        <w:t xml:space="preserve"> </w:t>
      </w:r>
      <w:r w:rsidR="00B3233D" w:rsidRPr="00B3233D">
        <w:rPr>
          <w:rFonts w:ascii="Times New Roman" w:hAnsi="Times New Roman" w:cs="Times New Roman"/>
          <w:sz w:val="22"/>
          <w:szCs w:val="22"/>
          <w:lang w:val="uk-UA"/>
        </w:rPr>
        <w:t>Товариства</w:t>
      </w:r>
      <w:r w:rsidRPr="00796407">
        <w:rPr>
          <w:rFonts w:ascii="Times New Roman" w:hAnsi="Times New Roman" w:cs="Times New Roman"/>
          <w:sz w:val="22"/>
          <w:szCs w:val="22"/>
          <w:lang w:val="uk-UA"/>
        </w:rPr>
        <w:t>. В цей перелік включені стандарти, інтерпретації та роз'яснення, які потенційно можуть впливати на розкриття інформації, фінансовий стан або фінансові показники Компанії.</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 xml:space="preserve">   - МСФЗ (IFRS) 9 «Фінансові інструменти»</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 xml:space="preserve"> </w:t>
      </w:r>
      <w:r w:rsidRPr="00796407">
        <w:rPr>
          <w:rFonts w:ascii="Times New Roman" w:hAnsi="Times New Roman" w:cs="Times New Roman"/>
          <w:sz w:val="22"/>
          <w:szCs w:val="22"/>
          <w:lang w:val="uk-UA"/>
        </w:rPr>
        <w:tab/>
        <w:t>У липні 2014 Рада з МСФЗ випустила остаточну редакцію МСФЗ (IFRS) 9 «Фінансові інструменти», яка відображає результати всіх етапів проекту за фінансовими інструментами і замінює МСФЗ (IFRS) 39 «Фінансові інструменти: визнання та оцінка» і всі попередні редакції МСФЗ (IFRS) 9. Стандарт вводить нові вимоги щодо класифікації та оцінки(вимірювання), знецінення та обліку хеджування. Стандарт застосовується ретроспективно, але надання порівняльної інформації не є обов'язковим. Застосування МСФЗ (IFRS) 9 зробить вплив на класифікацію та оц</w:t>
      </w:r>
      <w:r w:rsidR="00B3233D">
        <w:rPr>
          <w:rFonts w:ascii="Times New Roman" w:hAnsi="Times New Roman" w:cs="Times New Roman"/>
          <w:sz w:val="22"/>
          <w:szCs w:val="22"/>
          <w:lang w:val="uk-UA"/>
        </w:rPr>
        <w:t>інку фінансових активів</w:t>
      </w:r>
      <w:r w:rsidR="00B3233D" w:rsidRPr="00B3233D">
        <w:t xml:space="preserve"> </w:t>
      </w:r>
      <w:r w:rsidR="00B3233D" w:rsidRPr="00B3233D">
        <w:rPr>
          <w:rFonts w:ascii="Times New Roman" w:hAnsi="Times New Roman" w:cs="Times New Roman"/>
          <w:sz w:val="22"/>
          <w:szCs w:val="22"/>
          <w:lang w:val="uk-UA"/>
        </w:rPr>
        <w:t>Товариства</w:t>
      </w:r>
      <w:r w:rsidR="00B3233D">
        <w:rPr>
          <w:rFonts w:ascii="Times New Roman" w:hAnsi="Times New Roman" w:cs="Times New Roman"/>
          <w:sz w:val="22"/>
          <w:szCs w:val="22"/>
          <w:lang w:val="uk-UA"/>
        </w:rPr>
        <w:t xml:space="preserve"> </w:t>
      </w:r>
      <w:r w:rsidRPr="00796407">
        <w:rPr>
          <w:rFonts w:ascii="Times New Roman" w:hAnsi="Times New Roman" w:cs="Times New Roman"/>
          <w:sz w:val="22"/>
          <w:szCs w:val="22"/>
          <w:lang w:val="uk-UA"/>
        </w:rPr>
        <w:t>, але не зробить вплив на класифікацію та оцінку фінансових зобов'язань.  Набувають чинності для річних періодів, які починаються з або після 1 січня 2018 року, дозволяється дострокове застосу</w:t>
      </w:r>
      <w:r w:rsidR="00B3233D">
        <w:rPr>
          <w:rFonts w:ascii="Times New Roman" w:hAnsi="Times New Roman" w:cs="Times New Roman"/>
          <w:sz w:val="22"/>
          <w:szCs w:val="22"/>
          <w:lang w:val="uk-UA"/>
        </w:rPr>
        <w:t>вання. В даний час</w:t>
      </w:r>
      <w:r w:rsidR="00B3233D" w:rsidRPr="00B3233D">
        <w:t xml:space="preserve"> </w:t>
      </w:r>
      <w:r w:rsidR="00B3233D">
        <w:rPr>
          <w:rFonts w:ascii="Times New Roman" w:hAnsi="Times New Roman" w:cs="Times New Roman"/>
          <w:sz w:val="22"/>
          <w:szCs w:val="22"/>
          <w:lang w:val="uk-UA"/>
        </w:rPr>
        <w:t xml:space="preserve">Товариство </w:t>
      </w:r>
      <w:r w:rsidRPr="00796407">
        <w:rPr>
          <w:rFonts w:ascii="Times New Roman" w:hAnsi="Times New Roman" w:cs="Times New Roman"/>
          <w:sz w:val="22"/>
          <w:szCs w:val="22"/>
          <w:lang w:val="uk-UA"/>
        </w:rPr>
        <w:t xml:space="preserve"> оцінює вплив МСФЗ (IFRS) 9  і планує застосувати новий стандарт на відповідну дату вступу в силу.</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 МСФЗ (IFRS) 15 «Виручка за договорами з клієнтами»</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 xml:space="preserve">МСФЗ (IFRS) 15 був випущений в травні 2014 і передбачає нову модель, що включає п'ять етапів, яка буде застосовуватися  щодо виручки за договорами з клієнтами: 1) визначити наявність контракту з клієнтом, 2) визначити зобов’язання по виконанню контракту, 3) визначити ціну операції, 4) розподілити контрактну ціну, 5) визнати дохід, коли контрактне зобов’язання виявиться задоволеним.  Згідно МСФЗ (IFRS) 15 виручка визнається за сумою, яка відображає відшкодування, право на яке організація очікує отримати в обмін на передачу товарів або послуг клієнту. Принципи МСФЗ (IFRS) 15 передбачають більш структурований  підхід до оцінки і визнання виручки. Новий стандарт по виручці </w:t>
      </w:r>
      <w:r w:rsidRPr="00796407">
        <w:rPr>
          <w:rFonts w:ascii="Times New Roman" w:hAnsi="Times New Roman" w:cs="Times New Roman"/>
          <w:sz w:val="22"/>
          <w:szCs w:val="22"/>
          <w:lang w:val="uk-UA"/>
        </w:rPr>
        <w:lastRenderedPageBreak/>
        <w:t xml:space="preserve">застосовується щодо всіх організацій і замінить всі діючі вимоги до визнання виручки згідно з МСФЗ. Одночасно з набранням чинності МСФЗ 15 будуть скасовані МСБО 11 «Будівельні контракти» та МСБО 18 «Дохід». Стандарт застосовується до річних звітних періодів, що починаються з  або після 1 січня 2017 року, ретроспективно в повному обсязі або з використанням модифікованого ретроспективного підходу, при цьому допускається дострокове застосування. </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ab/>
        <w:t>В даний час керівництво здійснює оцінку впливу від прийняття до застосування МСФЗ 9 «Фінансові інструменти» та МСФЗ 15 «Виручка за контрактами з клієнтами». Щодо інших стандартів та тлумачень, то за оцінками керівництва, їх прийняття до застосування у майбутніх періодах не завдасть суттєвого впливу на фінансову звітність Компанії.</w:t>
      </w:r>
    </w:p>
    <w:p w:rsidR="00796407" w:rsidRPr="00796407" w:rsidRDefault="00796407" w:rsidP="00FB75AB">
      <w:pPr>
        <w:spacing w:line="236" w:lineRule="exact"/>
        <w:jc w:val="both"/>
        <w:rPr>
          <w:rFonts w:ascii="Times New Roman" w:hAnsi="Times New Roman" w:cs="Times New Roman"/>
          <w:sz w:val="22"/>
          <w:szCs w:val="22"/>
          <w:lang w:val="uk-UA"/>
        </w:rPr>
      </w:pPr>
    </w:p>
    <w:p w:rsidR="00796407" w:rsidRPr="00B3233D" w:rsidRDefault="00B3233D" w:rsidP="00FB75AB">
      <w:pPr>
        <w:spacing w:line="236" w:lineRule="exact"/>
        <w:jc w:val="both"/>
        <w:rPr>
          <w:rFonts w:ascii="Times New Roman" w:hAnsi="Times New Roman" w:cs="Times New Roman"/>
          <w:b/>
          <w:sz w:val="22"/>
          <w:szCs w:val="22"/>
          <w:lang w:val="uk-UA"/>
        </w:rPr>
      </w:pPr>
      <w:r>
        <w:rPr>
          <w:rFonts w:ascii="Times New Roman" w:hAnsi="Times New Roman" w:cs="Times New Roman"/>
          <w:sz w:val="22"/>
          <w:szCs w:val="22"/>
          <w:lang w:val="uk-UA"/>
        </w:rPr>
        <w:t xml:space="preserve">                            </w:t>
      </w:r>
      <w:r w:rsidR="00796407" w:rsidRPr="00B3233D">
        <w:rPr>
          <w:rFonts w:ascii="Times New Roman" w:hAnsi="Times New Roman" w:cs="Times New Roman"/>
          <w:b/>
          <w:sz w:val="22"/>
          <w:szCs w:val="22"/>
          <w:lang w:val="uk-UA"/>
        </w:rPr>
        <w:t>4. ОСНОВНІ (СУТТЄВІ)  ПОЛОЖЕННЯ ОБЛІКОВОЇ ПОЛІТИКИ</w:t>
      </w:r>
    </w:p>
    <w:p w:rsidR="00796407" w:rsidRPr="00796407" w:rsidRDefault="00B3233D" w:rsidP="00FB75AB">
      <w:pPr>
        <w:spacing w:line="236" w:lineRule="exact"/>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796407" w:rsidRPr="00796407">
        <w:rPr>
          <w:rFonts w:ascii="Times New Roman" w:hAnsi="Times New Roman" w:cs="Times New Roman"/>
          <w:sz w:val="22"/>
          <w:szCs w:val="22"/>
          <w:lang w:val="uk-UA"/>
        </w:rPr>
        <w:t xml:space="preserve">Основа формування облікових політик, зміни в облікових політиках </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 xml:space="preserve"> Облікова політика – це конкретні принципи, основи, домовленості, правила та</w:t>
      </w:r>
      <w:r w:rsidR="00B3233D">
        <w:rPr>
          <w:rFonts w:ascii="Times New Roman" w:hAnsi="Times New Roman" w:cs="Times New Roman"/>
          <w:sz w:val="22"/>
          <w:szCs w:val="22"/>
          <w:lang w:val="uk-UA"/>
        </w:rPr>
        <w:t xml:space="preserve"> практика, застосовані Товариством </w:t>
      </w:r>
      <w:r w:rsidRPr="00796407">
        <w:rPr>
          <w:rFonts w:ascii="Times New Roman" w:hAnsi="Times New Roman" w:cs="Times New Roman"/>
          <w:sz w:val="22"/>
          <w:szCs w:val="22"/>
          <w:lang w:val="uk-UA"/>
        </w:rPr>
        <w:t xml:space="preserve"> при складанні та поданні фінансової звітності.  </w:t>
      </w:r>
    </w:p>
    <w:p w:rsidR="00796407" w:rsidRPr="00796407" w:rsidRDefault="00EF5493" w:rsidP="00FB75AB">
      <w:pPr>
        <w:spacing w:line="236" w:lineRule="exact"/>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796407" w:rsidRPr="00796407">
        <w:rPr>
          <w:rFonts w:ascii="Times New Roman" w:hAnsi="Times New Roman" w:cs="Times New Roman"/>
          <w:sz w:val="22"/>
          <w:szCs w:val="22"/>
          <w:lang w:val="uk-UA"/>
        </w:rPr>
        <w:t xml:space="preserve">Положення облікової політики,описані </w:t>
      </w:r>
      <w:r w:rsidR="004B07F3">
        <w:rPr>
          <w:rFonts w:ascii="Times New Roman" w:hAnsi="Times New Roman" w:cs="Times New Roman"/>
          <w:sz w:val="22"/>
          <w:szCs w:val="22"/>
          <w:lang w:val="uk-UA"/>
        </w:rPr>
        <w:t>нижче, застосовувались</w:t>
      </w:r>
      <w:r w:rsidR="004B07F3" w:rsidRPr="004B07F3">
        <w:t xml:space="preserve"> </w:t>
      </w:r>
      <w:r w:rsidR="004B07F3" w:rsidRPr="004B07F3">
        <w:rPr>
          <w:rFonts w:ascii="Times New Roman" w:hAnsi="Times New Roman" w:cs="Times New Roman"/>
          <w:sz w:val="22"/>
          <w:szCs w:val="22"/>
          <w:lang w:val="uk-UA"/>
        </w:rPr>
        <w:t>Товариством</w:t>
      </w:r>
      <w:r w:rsidR="004B07F3">
        <w:rPr>
          <w:rFonts w:ascii="Times New Roman" w:hAnsi="Times New Roman" w:cs="Times New Roman"/>
          <w:sz w:val="22"/>
          <w:szCs w:val="22"/>
          <w:lang w:val="uk-UA"/>
        </w:rPr>
        <w:t xml:space="preserve"> </w:t>
      </w:r>
      <w:r w:rsidR="00796407" w:rsidRPr="00796407">
        <w:rPr>
          <w:rFonts w:ascii="Times New Roman" w:hAnsi="Times New Roman" w:cs="Times New Roman"/>
          <w:sz w:val="22"/>
          <w:szCs w:val="22"/>
          <w:lang w:val="uk-UA"/>
        </w:rPr>
        <w:t xml:space="preserve"> послідовно в звітних періодах, наведених в цій фінансовій звітності для подібних операцій, інших подій або умов, якщо МСФЗ конкретно не вимагає або не дозволяє визначення категорії статей, для яких інші політики можуть бути доречними. Облікова політика звітного періоду відповідає обліковій політиці, що застосовувалася в попередньому звітному році. Фінансова звітність була підготовлена на основі облікових політик та облікових оцінок, чинних станом на 31 грудня 2016 року.</w:t>
      </w:r>
    </w:p>
    <w:p w:rsidR="00796407" w:rsidRPr="00796407" w:rsidRDefault="00EF5493" w:rsidP="00FB75AB">
      <w:pPr>
        <w:spacing w:line="236" w:lineRule="exact"/>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796407" w:rsidRPr="00796407">
        <w:rPr>
          <w:rFonts w:ascii="Times New Roman" w:hAnsi="Times New Roman" w:cs="Times New Roman"/>
          <w:sz w:val="22"/>
          <w:szCs w:val="22"/>
          <w:lang w:val="uk-UA"/>
        </w:rPr>
        <w:t>При підготовці фінансової звітності були застосовані ряд оціночних суджень та припущень, які впливають на величину активів і зобов’язань, відображених у звітності.  Встановлені припущення та судження ґрунтуються на історичному досвіді, поточних та очікуваних економічних умовах та інші</w:t>
      </w:r>
      <w:r w:rsidR="004B07F3">
        <w:rPr>
          <w:rFonts w:ascii="Times New Roman" w:hAnsi="Times New Roman" w:cs="Times New Roman"/>
          <w:sz w:val="22"/>
          <w:szCs w:val="22"/>
          <w:lang w:val="uk-UA"/>
        </w:rPr>
        <w:t>й доступній інформації.</w:t>
      </w:r>
      <w:r w:rsidR="004B07F3" w:rsidRPr="004B07F3">
        <w:rPr>
          <w:lang w:val="uk-UA"/>
        </w:rPr>
        <w:t xml:space="preserve"> </w:t>
      </w:r>
      <w:r w:rsidR="004B07F3">
        <w:rPr>
          <w:rFonts w:ascii="Times New Roman" w:hAnsi="Times New Roman" w:cs="Times New Roman"/>
          <w:sz w:val="22"/>
          <w:szCs w:val="22"/>
          <w:lang w:val="uk-UA"/>
        </w:rPr>
        <w:t xml:space="preserve">Товариство </w:t>
      </w:r>
      <w:r w:rsidR="00796407" w:rsidRPr="00796407">
        <w:rPr>
          <w:rFonts w:ascii="Times New Roman" w:hAnsi="Times New Roman" w:cs="Times New Roman"/>
          <w:sz w:val="22"/>
          <w:szCs w:val="22"/>
          <w:lang w:val="uk-UA"/>
        </w:rPr>
        <w:t>наводить судження, які найбільш суттєво впливають на суми, визнані у фінансовій звітності та оцінка значення яких може стати причиною коригувань балансової вартості активів та зобов’язань в наступному.</w:t>
      </w:r>
    </w:p>
    <w:p w:rsidR="00796407" w:rsidRPr="00796407" w:rsidRDefault="00EF5493" w:rsidP="00FB75AB">
      <w:pPr>
        <w:spacing w:line="236" w:lineRule="exact"/>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796407" w:rsidRPr="00796407">
        <w:rPr>
          <w:rFonts w:ascii="Times New Roman" w:hAnsi="Times New Roman" w:cs="Times New Roman"/>
          <w:sz w:val="22"/>
          <w:szCs w:val="22"/>
          <w:lang w:val="uk-UA"/>
        </w:rPr>
        <w:t xml:space="preserve">Ця фінансова звітність підготовлена на основі принципу історичної собівартості, за виключенням оцінки окремих  статей, що оцінюються за справедливою вартістю на кінець кожного звітного періоду як викладено у положеннях облікової політики.  </w:t>
      </w:r>
    </w:p>
    <w:p w:rsidR="00796407" w:rsidRPr="00796407" w:rsidRDefault="004B07F3" w:rsidP="00FB75AB">
      <w:pPr>
        <w:spacing w:line="236" w:lineRule="exact"/>
        <w:jc w:val="both"/>
        <w:rPr>
          <w:rFonts w:ascii="Times New Roman" w:hAnsi="Times New Roman" w:cs="Times New Roman"/>
          <w:sz w:val="22"/>
          <w:szCs w:val="22"/>
          <w:lang w:val="uk-UA"/>
        </w:rPr>
      </w:pPr>
      <w:r>
        <w:rPr>
          <w:rFonts w:ascii="Times New Roman" w:hAnsi="Times New Roman" w:cs="Times New Roman"/>
          <w:sz w:val="22"/>
          <w:szCs w:val="22"/>
          <w:lang w:val="uk-UA"/>
        </w:rPr>
        <w:t>Облікова політика</w:t>
      </w:r>
      <w:r w:rsidRPr="004B07F3">
        <w:rPr>
          <w:lang w:val="uk-UA"/>
        </w:rPr>
        <w:t xml:space="preserve"> </w:t>
      </w:r>
      <w:r>
        <w:rPr>
          <w:rFonts w:ascii="Times New Roman" w:hAnsi="Times New Roman" w:cs="Times New Roman"/>
          <w:sz w:val="22"/>
          <w:szCs w:val="22"/>
          <w:lang w:val="uk-UA"/>
        </w:rPr>
        <w:t xml:space="preserve">Товариства </w:t>
      </w:r>
      <w:r w:rsidR="00796407" w:rsidRPr="00796407">
        <w:rPr>
          <w:rFonts w:ascii="Times New Roman" w:hAnsi="Times New Roman" w:cs="Times New Roman"/>
          <w:sz w:val="22"/>
          <w:szCs w:val="22"/>
          <w:lang w:val="uk-UA"/>
        </w:rPr>
        <w:t xml:space="preserve"> розроблена та</w:t>
      </w:r>
      <w:r>
        <w:rPr>
          <w:rFonts w:ascii="Times New Roman" w:hAnsi="Times New Roman" w:cs="Times New Roman"/>
          <w:sz w:val="22"/>
          <w:szCs w:val="22"/>
          <w:lang w:val="uk-UA"/>
        </w:rPr>
        <w:t xml:space="preserve"> затверджена Головою Товариства</w:t>
      </w:r>
      <w:r w:rsidR="00796407" w:rsidRPr="00796407">
        <w:rPr>
          <w:rFonts w:ascii="Times New Roman" w:hAnsi="Times New Roman" w:cs="Times New Roman"/>
          <w:sz w:val="22"/>
          <w:szCs w:val="22"/>
          <w:lang w:val="uk-UA"/>
        </w:rPr>
        <w:t>, враховуючи  вимоги МСБО 8 «Облікові політики, зміни в облікових оцінках та помилки» та інших чинних МСФЗ, відповідно до Наказу №1 від 01.01.2016 року «Про облікову політику».</w:t>
      </w:r>
    </w:p>
    <w:p w:rsidR="00796407" w:rsidRPr="00796407" w:rsidRDefault="00796407" w:rsidP="00FB75AB">
      <w:pPr>
        <w:spacing w:line="236" w:lineRule="exact"/>
        <w:jc w:val="both"/>
        <w:rPr>
          <w:rFonts w:ascii="Times New Roman" w:hAnsi="Times New Roman" w:cs="Times New Roman"/>
          <w:sz w:val="22"/>
          <w:szCs w:val="22"/>
          <w:lang w:val="uk-UA"/>
        </w:rPr>
      </w:pPr>
    </w:p>
    <w:p w:rsidR="00796407" w:rsidRPr="00EF5493" w:rsidRDefault="004B07F3" w:rsidP="00FB75AB">
      <w:pPr>
        <w:spacing w:line="236" w:lineRule="exact"/>
        <w:jc w:val="both"/>
        <w:rPr>
          <w:rFonts w:ascii="Times New Roman" w:hAnsi="Times New Roman" w:cs="Times New Roman"/>
          <w:b/>
          <w:i/>
          <w:sz w:val="22"/>
          <w:szCs w:val="22"/>
          <w:lang w:val="uk-UA"/>
        </w:rPr>
      </w:pPr>
      <w:r>
        <w:rPr>
          <w:rFonts w:ascii="Times New Roman" w:hAnsi="Times New Roman" w:cs="Times New Roman"/>
          <w:sz w:val="22"/>
          <w:szCs w:val="22"/>
          <w:lang w:val="uk-UA"/>
        </w:rPr>
        <w:t xml:space="preserve">                                                               </w:t>
      </w:r>
      <w:r w:rsidR="00796407" w:rsidRPr="00EF5493">
        <w:rPr>
          <w:rFonts w:ascii="Times New Roman" w:hAnsi="Times New Roman" w:cs="Times New Roman"/>
          <w:b/>
          <w:i/>
          <w:sz w:val="22"/>
          <w:szCs w:val="22"/>
          <w:lang w:val="uk-UA"/>
        </w:rPr>
        <w:t>Форма та назви фінансових звітів</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ab/>
        <w:t>Формат фінансової звітності МСБО 1 «Подання фінансових звітів» не встановлює єдиного формату фінансових звітів, наводить перелік показників, які необхідно наводити в кожній формі звітності та у примітках.</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ab/>
        <w:t>Перелік та назви фо</w:t>
      </w:r>
      <w:r w:rsidR="00E47924">
        <w:rPr>
          <w:rFonts w:ascii="Times New Roman" w:hAnsi="Times New Roman" w:cs="Times New Roman"/>
          <w:sz w:val="22"/>
          <w:szCs w:val="22"/>
          <w:lang w:val="uk-UA"/>
        </w:rPr>
        <w:t>рм фінансової звітності Товариства</w:t>
      </w:r>
      <w:r w:rsidRPr="00796407">
        <w:rPr>
          <w:rFonts w:ascii="Times New Roman" w:hAnsi="Times New Roman" w:cs="Times New Roman"/>
          <w:sz w:val="22"/>
          <w:szCs w:val="22"/>
          <w:lang w:val="uk-UA"/>
        </w:rPr>
        <w:t xml:space="preserve"> відповідають вимогам, встановлений НП(С)БО 1 «Загальні вимоги до фінансової звітності». Статті фінансової звітності за МСФЗ вписані в найбільш доречні рядки форм фінансових звітів, затверджених Міністерством фінансів України. Розкриття додаткової інформації, як це передбачено СМФЗ/МСБО, здійснюється у примітках до річної фінансової звітності.</w:t>
      </w:r>
    </w:p>
    <w:p w:rsidR="00796407" w:rsidRPr="00EF5493" w:rsidRDefault="00796407" w:rsidP="00FB75AB">
      <w:pPr>
        <w:spacing w:line="236" w:lineRule="exact"/>
        <w:jc w:val="both"/>
        <w:rPr>
          <w:rFonts w:ascii="Times New Roman" w:hAnsi="Times New Roman" w:cs="Times New Roman"/>
          <w:b/>
          <w:sz w:val="22"/>
          <w:szCs w:val="22"/>
          <w:lang w:val="uk-UA"/>
        </w:rPr>
      </w:pPr>
      <w:r w:rsidRPr="00796407">
        <w:rPr>
          <w:rFonts w:ascii="Times New Roman" w:hAnsi="Times New Roman" w:cs="Times New Roman"/>
          <w:sz w:val="22"/>
          <w:szCs w:val="22"/>
          <w:lang w:val="uk-UA"/>
        </w:rPr>
        <w:tab/>
      </w:r>
      <w:r w:rsidR="00E47924">
        <w:rPr>
          <w:rFonts w:ascii="Times New Roman" w:hAnsi="Times New Roman" w:cs="Times New Roman"/>
          <w:sz w:val="22"/>
          <w:szCs w:val="22"/>
          <w:lang w:val="uk-UA"/>
        </w:rPr>
        <w:t xml:space="preserve">                              </w:t>
      </w:r>
      <w:r w:rsidR="00EF5493">
        <w:rPr>
          <w:rFonts w:ascii="Times New Roman" w:hAnsi="Times New Roman" w:cs="Times New Roman"/>
          <w:sz w:val="22"/>
          <w:szCs w:val="22"/>
          <w:lang w:val="uk-UA"/>
        </w:rPr>
        <w:t xml:space="preserve">       </w:t>
      </w:r>
      <w:r w:rsidRPr="00EF5493">
        <w:rPr>
          <w:rFonts w:ascii="Times New Roman" w:hAnsi="Times New Roman" w:cs="Times New Roman"/>
          <w:b/>
          <w:i/>
          <w:sz w:val="22"/>
          <w:szCs w:val="22"/>
          <w:lang w:val="uk-UA"/>
        </w:rPr>
        <w:t>Методи подання інформації у фінансових звітах</w:t>
      </w:r>
      <w:r w:rsidRPr="00EF5493">
        <w:rPr>
          <w:rFonts w:ascii="Times New Roman" w:hAnsi="Times New Roman" w:cs="Times New Roman"/>
          <w:b/>
          <w:sz w:val="22"/>
          <w:szCs w:val="22"/>
          <w:lang w:val="uk-UA"/>
        </w:rPr>
        <w:t>:</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ab/>
        <w:t>У Звіті про фінансовий стан відображаються активи, зобов’язання та власний</w:t>
      </w:r>
      <w:r w:rsidR="00E47924">
        <w:rPr>
          <w:rFonts w:ascii="Times New Roman" w:hAnsi="Times New Roman" w:cs="Times New Roman"/>
          <w:sz w:val="22"/>
          <w:szCs w:val="22"/>
          <w:lang w:val="uk-UA"/>
        </w:rPr>
        <w:t xml:space="preserve"> капітал</w:t>
      </w:r>
      <w:r w:rsidR="00E47924" w:rsidRPr="00E47924">
        <w:t xml:space="preserve"> </w:t>
      </w:r>
      <w:r w:rsidR="00E47924">
        <w:rPr>
          <w:rFonts w:ascii="Times New Roman" w:hAnsi="Times New Roman" w:cs="Times New Roman"/>
          <w:sz w:val="22"/>
          <w:szCs w:val="22"/>
          <w:lang w:val="uk-UA"/>
        </w:rPr>
        <w:t xml:space="preserve">Товариства </w:t>
      </w:r>
      <w:r w:rsidRPr="00796407">
        <w:rPr>
          <w:rFonts w:ascii="Times New Roman" w:hAnsi="Times New Roman" w:cs="Times New Roman"/>
          <w:sz w:val="22"/>
          <w:szCs w:val="22"/>
          <w:lang w:val="uk-UA"/>
        </w:rPr>
        <w:t>. Згортання статей фінансових активів та зобов'язань: є неприпустимим, крім випадків, передбачених</w:t>
      </w:r>
      <w:r w:rsidR="00E47924">
        <w:rPr>
          <w:rFonts w:ascii="Times New Roman" w:hAnsi="Times New Roman" w:cs="Times New Roman"/>
          <w:sz w:val="22"/>
          <w:szCs w:val="22"/>
          <w:lang w:val="uk-UA"/>
        </w:rPr>
        <w:t xml:space="preserve">   МСФЗ (наприклад якщо</w:t>
      </w:r>
      <w:r w:rsidR="00E47924" w:rsidRPr="00E47924">
        <w:rPr>
          <w:lang w:val="uk-UA"/>
        </w:rPr>
        <w:t xml:space="preserve"> </w:t>
      </w:r>
      <w:r w:rsidR="00E47924">
        <w:rPr>
          <w:rFonts w:ascii="Times New Roman" w:hAnsi="Times New Roman" w:cs="Times New Roman"/>
          <w:sz w:val="22"/>
          <w:szCs w:val="22"/>
          <w:lang w:val="uk-UA"/>
        </w:rPr>
        <w:t xml:space="preserve">Товариство </w:t>
      </w:r>
      <w:r w:rsidRPr="00796407">
        <w:rPr>
          <w:rFonts w:ascii="Times New Roman" w:hAnsi="Times New Roman" w:cs="Times New Roman"/>
          <w:sz w:val="22"/>
          <w:szCs w:val="22"/>
          <w:lang w:val="uk-UA"/>
        </w:rPr>
        <w:t xml:space="preserve"> має юридичне право здійснювати залік визнаних у балансі сум і має намір або зробити взаємозалік, або реалізувати актив та виконати зобов’язання одночасно). Актив відображається в балансі за умови,  що оцінка  його може   бути   достовірно   визначена   і  очікується отримання в майбутньому економічних вигод, пов'язаних з його використанням. Зобов'язання відображається у балансі, якщо його оцінка може бути достовірно  визначена  та  існує  ймовірність зменшення економічних вигод у майбутньому внаслідок його погашення. Власний капітал відображається в балансі одночасно з відображенням  активів  або  зобов'язань,  які  призводять до його зміни. Оцінка  та  подальше  розкриття  окремих статей балансу в примітках до звітності здійснюються згідно з відповідними МСФЗ.</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Рів</w:t>
      </w:r>
      <w:r w:rsidR="00E47924">
        <w:rPr>
          <w:rFonts w:ascii="Times New Roman" w:hAnsi="Times New Roman" w:cs="Times New Roman"/>
          <w:sz w:val="22"/>
          <w:szCs w:val="22"/>
          <w:lang w:val="uk-UA"/>
        </w:rPr>
        <w:t xml:space="preserve">ень суттєвості обраний </w:t>
      </w:r>
      <w:r w:rsidR="00E47924" w:rsidRPr="00E47924">
        <w:rPr>
          <w:rFonts w:ascii="Times New Roman" w:hAnsi="Times New Roman" w:cs="Times New Roman"/>
          <w:sz w:val="22"/>
          <w:szCs w:val="22"/>
          <w:lang w:val="uk-UA"/>
        </w:rPr>
        <w:t>Товариством</w:t>
      </w:r>
      <w:r w:rsidRPr="00796407">
        <w:rPr>
          <w:rFonts w:ascii="Times New Roman" w:hAnsi="Times New Roman" w:cs="Times New Roman"/>
          <w:sz w:val="22"/>
          <w:szCs w:val="22"/>
          <w:lang w:val="uk-UA"/>
        </w:rPr>
        <w:t xml:space="preserve"> та зафіксований в його обліковій політиці встановлений на рівні 10% від валюти балансу.</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Звіт про сукупний дохід передбачає подання витрат, виз</w:t>
      </w:r>
      <w:r w:rsidR="00E47924">
        <w:rPr>
          <w:rFonts w:ascii="Times New Roman" w:hAnsi="Times New Roman" w:cs="Times New Roman"/>
          <w:sz w:val="22"/>
          <w:szCs w:val="22"/>
          <w:lang w:val="uk-UA"/>
        </w:rPr>
        <w:t>наних у прибутку абозбитку,за,</w:t>
      </w:r>
      <w:r w:rsidRPr="00796407">
        <w:rPr>
          <w:rFonts w:ascii="Times New Roman" w:hAnsi="Times New Roman" w:cs="Times New Roman"/>
          <w:sz w:val="22"/>
          <w:szCs w:val="22"/>
          <w:lang w:val="uk-UA"/>
        </w:rPr>
        <w:t>класифікацією основаною на методі «функції витрат» або «собівартості реалізації», згідно з яким, витрати класифікують відповідно до їх функцій як частини собівартості чи наприклад витрат на збут або адміністративну діяльність.</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ab/>
        <w:t>Рів</w:t>
      </w:r>
      <w:r w:rsidR="00E47924">
        <w:rPr>
          <w:rFonts w:ascii="Times New Roman" w:hAnsi="Times New Roman" w:cs="Times New Roman"/>
          <w:sz w:val="22"/>
          <w:szCs w:val="22"/>
          <w:lang w:val="uk-UA"/>
        </w:rPr>
        <w:t xml:space="preserve">ень суттєвості обраний </w:t>
      </w:r>
      <w:r w:rsidR="00E47924" w:rsidRPr="00E47924">
        <w:rPr>
          <w:rFonts w:ascii="Times New Roman" w:hAnsi="Times New Roman" w:cs="Times New Roman"/>
          <w:sz w:val="22"/>
          <w:szCs w:val="22"/>
          <w:lang w:val="uk-UA"/>
        </w:rPr>
        <w:t>Товариством</w:t>
      </w:r>
      <w:r w:rsidRPr="00796407">
        <w:rPr>
          <w:rFonts w:ascii="Times New Roman" w:hAnsi="Times New Roman" w:cs="Times New Roman"/>
          <w:sz w:val="22"/>
          <w:szCs w:val="22"/>
          <w:lang w:val="uk-UA"/>
        </w:rPr>
        <w:t xml:space="preserve"> та зафіксований в його обліковій політиці встановлений на рівні 10% від доходу від будь-якої діяльності  Компанії.</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ab/>
        <w:t xml:space="preserve">Представлення грошових потоків від операційної діяльності у Звіті про рух грошових коштів здійснюється із застосуванням прямого методу, згідно з яким розкривається інформація про основні </w:t>
      </w:r>
      <w:r w:rsidRPr="00796407">
        <w:rPr>
          <w:rFonts w:ascii="Times New Roman" w:hAnsi="Times New Roman" w:cs="Times New Roman"/>
          <w:sz w:val="22"/>
          <w:szCs w:val="22"/>
          <w:lang w:val="uk-UA"/>
        </w:rPr>
        <w:lastRenderedPageBreak/>
        <w:t>класи надходжень грошових коштів чи виплат грошових коштів. Інформація про основні види грошових надходжень або виплат формується на під</w:t>
      </w:r>
      <w:r w:rsidR="00E47924">
        <w:rPr>
          <w:rFonts w:ascii="Times New Roman" w:hAnsi="Times New Roman" w:cs="Times New Roman"/>
          <w:sz w:val="22"/>
          <w:szCs w:val="22"/>
          <w:lang w:val="uk-UA"/>
        </w:rPr>
        <w:t>ставі облікових записів</w:t>
      </w:r>
      <w:r w:rsidR="00E47924" w:rsidRPr="00E47924">
        <w:t xml:space="preserve"> </w:t>
      </w:r>
      <w:r w:rsidR="00E47924">
        <w:rPr>
          <w:rFonts w:ascii="Times New Roman" w:hAnsi="Times New Roman" w:cs="Times New Roman"/>
          <w:sz w:val="22"/>
          <w:szCs w:val="22"/>
          <w:lang w:val="uk-UA"/>
        </w:rPr>
        <w:t xml:space="preserve">Товариства </w:t>
      </w:r>
      <w:r w:rsidRPr="00796407">
        <w:rPr>
          <w:rFonts w:ascii="Times New Roman" w:hAnsi="Times New Roman" w:cs="Times New Roman"/>
          <w:sz w:val="22"/>
          <w:szCs w:val="22"/>
          <w:lang w:val="uk-UA"/>
        </w:rPr>
        <w:t>.</w:t>
      </w:r>
    </w:p>
    <w:p w:rsidR="00796407" w:rsidRPr="00796407" w:rsidRDefault="00796407" w:rsidP="00FB75AB">
      <w:pPr>
        <w:spacing w:line="236" w:lineRule="exact"/>
        <w:jc w:val="both"/>
        <w:rPr>
          <w:rFonts w:ascii="Times New Roman" w:hAnsi="Times New Roman" w:cs="Times New Roman"/>
          <w:sz w:val="22"/>
          <w:szCs w:val="22"/>
          <w:lang w:val="uk-UA"/>
        </w:rPr>
      </w:pPr>
      <w:r w:rsidRPr="00796407">
        <w:rPr>
          <w:rFonts w:ascii="Times New Roman" w:hAnsi="Times New Roman" w:cs="Times New Roman"/>
          <w:sz w:val="22"/>
          <w:szCs w:val="22"/>
          <w:lang w:val="uk-UA"/>
        </w:rPr>
        <w:tab/>
        <w:t>Звіт про зміни у власному капіталі подається в розгорнутому форматі.</w:t>
      </w:r>
    </w:p>
    <w:p w:rsidR="006D38E9" w:rsidRPr="004228B5" w:rsidRDefault="006D38E9" w:rsidP="00FB75AB">
      <w:pPr>
        <w:spacing w:line="236" w:lineRule="exact"/>
        <w:jc w:val="both"/>
        <w:rPr>
          <w:rFonts w:ascii="Times New Roman" w:hAnsi="Times New Roman" w:cs="Times New Roman"/>
          <w:sz w:val="22"/>
          <w:szCs w:val="22"/>
          <w:lang w:val="uk-UA"/>
        </w:rPr>
      </w:pPr>
    </w:p>
    <w:p w:rsidR="006D38E9" w:rsidRPr="00EF5493" w:rsidRDefault="00EF5493" w:rsidP="00FB75AB">
      <w:pPr>
        <w:spacing w:line="231" w:lineRule="auto"/>
        <w:ind w:left="720"/>
        <w:jc w:val="both"/>
        <w:rPr>
          <w:rFonts w:ascii="Times New Roman" w:hAnsi="Times New Roman" w:cs="Times New Roman"/>
          <w:b/>
          <w:bCs/>
          <w:i/>
          <w:iCs/>
          <w:sz w:val="22"/>
          <w:szCs w:val="22"/>
        </w:rPr>
      </w:pPr>
      <w:r>
        <w:rPr>
          <w:rFonts w:ascii="Times New Roman" w:hAnsi="Times New Roman" w:cs="Times New Roman"/>
          <w:b/>
          <w:bCs/>
          <w:sz w:val="22"/>
          <w:szCs w:val="22"/>
        </w:rPr>
        <w:t xml:space="preserve">                                                    </w:t>
      </w:r>
      <w:r w:rsidR="006D38E9" w:rsidRPr="00EF5493">
        <w:rPr>
          <w:rFonts w:ascii="Times New Roman" w:hAnsi="Times New Roman" w:cs="Times New Roman"/>
          <w:b/>
          <w:bCs/>
          <w:i/>
          <w:iCs/>
          <w:sz w:val="22"/>
          <w:szCs w:val="22"/>
        </w:rPr>
        <w:t>Основні засоби</w:t>
      </w:r>
    </w:p>
    <w:p w:rsidR="006D38E9" w:rsidRPr="004228B5" w:rsidRDefault="006D38E9" w:rsidP="00FB75AB">
      <w:pPr>
        <w:spacing w:line="4" w:lineRule="exact"/>
        <w:jc w:val="both"/>
        <w:rPr>
          <w:rFonts w:ascii="Times New Roman" w:hAnsi="Times New Roman" w:cs="Times New Roman"/>
          <w:sz w:val="22"/>
          <w:szCs w:val="22"/>
        </w:rPr>
      </w:pPr>
    </w:p>
    <w:p w:rsidR="006D38E9" w:rsidRPr="004228B5" w:rsidRDefault="006D38E9" w:rsidP="00FB75AB">
      <w:pPr>
        <w:spacing w:line="233" w:lineRule="auto"/>
        <w:jc w:val="both"/>
        <w:rPr>
          <w:rFonts w:ascii="Times New Roman" w:hAnsi="Times New Roman" w:cs="Times New Roman"/>
          <w:sz w:val="22"/>
          <w:szCs w:val="22"/>
        </w:rPr>
      </w:pPr>
      <w:r w:rsidRPr="004228B5">
        <w:rPr>
          <w:rFonts w:ascii="Times New Roman" w:hAnsi="Times New Roman" w:cs="Times New Roman"/>
          <w:sz w:val="22"/>
          <w:szCs w:val="22"/>
        </w:rPr>
        <w:t>Основні засоби, придбані після дати переходу на МСФЗ, враховуються у звіті про фінансове положення за первинною вартістю, що включає всі витрати, не</w:t>
      </w:r>
      <w:r w:rsidR="00313DE9">
        <w:rPr>
          <w:rFonts w:ascii="Times New Roman" w:hAnsi="Times New Roman" w:cs="Times New Roman"/>
          <w:sz w:val="22"/>
          <w:szCs w:val="22"/>
        </w:rPr>
        <w:t xml:space="preserve">обхідні для доведення активу до </w:t>
      </w:r>
      <w:r w:rsidRPr="004228B5">
        <w:rPr>
          <w:rFonts w:ascii="Times New Roman" w:hAnsi="Times New Roman" w:cs="Times New Roman"/>
          <w:sz w:val="22"/>
          <w:szCs w:val="22"/>
        </w:rPr>
        <w:t>стану, придатного до використання, за вирахуванням накопиченої амортизації і збитків від знецінення.</w:t>
      </w:r>
    </w:p>
    <w:p w:rsidR="006D38E9" w:rsidRPr="004228B5" w:rsidRDefault="006D38E9" w:rsidP="00FB75AB">
      <w:pPr>
        <w:spacing w:line="5" w:lineRule="exact"/>
        <w:jc w:val="both"/>
        <w:rPr>
          <w:rFonts w:ascii="Times New Roman" w:hAnsi="Times New Roman" w:cs="Times New Roman"/>
          <w:sz w:val="22"/>
          <w:szCs w:val="22"/>
        </w:rPr>
      </w:pPr>
    </w:p>
    <w:p w:rsidR="006D38E9" w:rsidRPr="004228B5" w:rsidRDefault="006D38E9" w:rsidP="00FB75AB">
      <w:pPr>
        <w:spacing w:line="233" w:lineRule="auto"/>
        <w:jc w:val="both"/>
        <w:rPr>
          <w:rFonts w:ascii="Times New Roman" w:hAnsi="Times New Roman" w:cs="Times New Roman"/>
          <w:sz w:val="22"/>
          <w:szCs w:val="22"/>
        </w:rPr>
      </w:pPr>
      <w:r w:rsidRPr="004228B5">
        <w:rPr>
          <w:rFonts w:ascii="Times New Roman" w:hAnsi="Times New Roman" w:cs="Times New Roman"/>
          <w:sz w:val="22"/>
          <w:szCs w:val="22"/>
        </w:rPr>
        <w:t>Капіталізовані витрати включають основні витрати на модернізацію і заміну частин активів, які збільшують термін їх корисної експлуатації або покращують їх здатність генерувати доходи. Витрати на ремонт і обслуговування основних засобів, які не відповідають приведеним вище критеріям капіталізації, відображаються в звіті про сукупні доходи і витрати того періоду, в якому вони були понесені.</w:t>
      </w:r>
    </w:p>
    <w:p w:rsidR="006D38E9" w:rsidRPr="004228B5" w:rsidRDefault="006D38E9" w:rsidP="00FB75AB">
      <w:pPr>
        <w:spacing w:line="8" w:lineRule="exact"/>
        <w:jc w:val="both"/>
        <w:rPr>
          <w:rFonts w:ascii="Times New Roman" w:hAnsi="Times New Roman" w:cs="Times New Roman"/>
          <w:sz w:val="22"/>
          <w:szCs w:val="22"/>
        </w:rPr>
      </w:pPr>
    </w:p>
    <w:p w:rsidR="006D38E9" w:rsidRPr="004228B5" w:rsidRDefault="006D38E9" w:rsidP="00FB75AB">
      <w:pPr>
        <w:spacing w:line="233" w:lineRule="auto"/>
        <w:jc w:val="both"/>
        <w:rPr>
          <w:rFonts w:ascii="Times New Roman" w:hAnsi="Times New Roman" w:cs="Times New Roman"/>
          <w:sz w:val="22"/>
          <w:szCs w:val="22"/>
        </w:rPr>
      </w:pPr>
      <w:r w:rsidRPr="004228B5">
        <w:rPr>
          <w:rFonts w:ascii="Times New Roman" w:hAnsi="Times New Roman" w:cs="Times New Roman"/>
          <w:sz w:val="22"/>
          <w:szCs w:val="22"/>
        </w:rPr>
        <w:t>Сума, що амортизується - це первинна вартість об'єкту основних засобів або переоцінена вартість, за вирахуванням його ліквідаційної вартості. Ліквідаційна вартість активу - це передбачувана сума, яку підприємство отримало б на даний момент від реалізації об'єкту основних засобів після вирахування очікуваних витрат на вибуття, якби даний актив вже досяг того віку і стану, в якому, імовірно, він знаходитиметься в кінці свого терміну корисного використання.</w:t>
      </w:r>
    </w:p>
    <w:p w:rsidR="006D38E9" w:rsidRPr="004228B5" w:rsidRDefault="006D38E9" w:rsidP="00FB75AB">
      <w:pPr>
        <w:spacing w:line="11" w:lineRule="exact"/>
        <w:jc w:val="both"/>
        <w:rPr>
          <w:rFonts w:ascii="Times New Roman" w:hAnsi="Times New Roman" w:cs="Times New Roman"/>
          <w:sz w:val="22"/>
          <w:szCs w:val="22"/>
        </w:rPr>
      </w:pPr>
    </w:p>
    <w:p w:rsidR="006D38E9" w:rsidRPr="004228B5" w:rsidRDefault="006D38E9" w:rsidP="00FB75AB">
      <w:pPr>
        <w:spacing w:line="231" w:lineRule="auto"/>
        <w:jc w:val="both"/>
        <w:rPr>
          <w:rFonts w:ascii="Times New Roman" w:hAnsi="Times New Roman" w:cs="Times New Roman"/>
          <w:sz w:val="22"/>
          <w:szCs w:val="22"/>
          <w:lang w:val="uk-UA"/>
        </w:rPr>
      </w:pPr>
      <w:r w:rsidRPr="004228B5">
        <w:rPr>
          <w:rFonts w:ascii="Times New Roman" w:hAnsi="Times New Roman" w:cs="Times New Roman"/>
          <w:sz w:val="22"/>
          <w:szCs w:val="22"/>
        </w:rPr>
        <w:t xml:space="preserve">Амортизація основних засобів призначена для списання суми, що амортизується, впродовж терміну корисного використання активу і розраховується з використанням прямолінійного методу. </w:t>
      </w:r>
    </w:p>
    <w:tbl>
      <w:tblPr>
        <w:tblW w:w="0" w:type="auto"/>
        <w:tblInd w:w="2" w:type="dxa"/>
        <w:tblLayout w:type="fixed"/>
        <w:tblCellMar>
          <w:left w:w="0" w:type="dxa"/>
          <w:right w:w="0" w:type="dxa"/>
        </w:tblCellMar>
        <w:tblLook w:val="0000" w:firstRow="0" w:lastRow="0" w:firstColumn="0" w:lastColumn="0" w:noHBand="0" w:noVBand="0"/>
      </w:tblPr>
      <w:tblGrid>
        <w:gridCol w:w="5760"/>
        <w:gridCol w:w="420"/>
        <w:gridCol w:w="620"/>
      </w:tblGrid>
      <w:tr w:rsidR="006D38E9" w:rsidRPr="004228B5" w:rsidTr="00CA2769">
        <w:trPr>
          <w:trHeight w:val="556"/>
        </w:trPr>
        <w:tc>
          <w:tcPr>
            <w:tcW w:w="5760" w:type="dxa"/>
            <w:vAlign w:val="bottom"/>
          </w:tcPr>
          <w:p w:rsidR="006D38E9" w:rsidRPr="004228B5" w:rsidRDefault="006D38E9" w:rsidP="00FB75AB">
            <w:pPr>
              <w:spacing w:line="238" w:lineRule="exact"/>
              <w:jc w:val="both"/>
              <w:rPr>
                <w:rFonts w:ascii="Times New Roman" w:hAnsi="Times New Roman" w:cs="Times New Roman"/>
                <w:sz w:val="22"/>
                <w:szCs w:val="22"/>
                <w:lang w:val="uk-UA"/>
              </w:rPr>
            </w:pPr>
            <w:r w:rsidRPr="004228B5">
              <w:rPr>
                <w:rFonts w:ascii="Times New Roman" w:hAnsi="Times New Roman" w:cs="Times New Roman"/>
                <w:sz w:val="22"/>
                <w:szCs w:val="22"/>
              </w:rPr>
              <w:t>Терміни корисного</w:t>
            </w:r>
            <w:r w:rsidRPr="004228B5">
              <w:rPr>
                <w:rFonts w:ascii="Times New Roman" w:hAnsi="Times New Roman" w:cs="Times New Roman"/>
                <w:sz w:val="22"/>
                <w:szCs w:val="22"/>
                <w:lang w:val="uk-UA"/>
              </w:rPr>
              <w:t xml:space="preserve"> </w:t>
            </w:r>
            <w:r w:rsidRPr="004228B5">
              <w:rPr>
                <w:rFonts w:ascii="Times New Roman" w:hAnsi="Times New Roman" w:cs="Times New Roman"/>
                <w:sz w:val="22"/>
                <w:szCs w:val="22"/>
              </w:rPr>
              <w:t>використання груп основних засобів</w:t>
            </w:r>
            <w:r w:rsidRPr="004228B5">
              <w:rPr>
                <w:rFonts w:ascii="Times New Roman" w:hAnsi="Times New Roman" w:cs="Times New Roman"/>
                <w:sz w:val="22"/>
                <w:szCs w:val="22"/>
                <w:lang w:val="uk-UA"/>
              </w:rPr>
              <w:t>:</w:t>
            </w:r>
          </w:p>
          <w:p w:rsidR="006D38E9" w:rsidRPr="004228B5" w:rsidRDefault="006D38E9" w:rsidP="00FB75AB">
            <w:pPr>
              <w:spacing w:line="238" w:lineRule="exact"/>
              <w:jc w:val="both"/>
              <w:rPr>
                <w:rFonts w:ascii="Times New Roman" w:hAnsi="Times New Roman" w:cs="Times New Roman"/>
                <w:sz w:val="22"/>
                <w:szCs w:val="22"/>
                <w:lang w:val="uk-UA"/>
              </w:rPr>
            </w:pPr>
            <w:r w:rsidRPr="004228B5">
              <w:rPr>
                <w:rFonts w:ascii="Times New Roman" w:hAnsi="Times New Roman" w:cs="Times New Roman"/>
                <w:sz w:val="22"/>
                <w:szCs w:val="22"/>
                <w:lang w:val="uk-UA"/>
              </w:rPr>
              <w:t xml:space="preserve"> </w:t>
            </w:r>
          </w:p>
        </w:tc>
        <w:tc>
          <w:tcPr>
            <w:tcW w:w="420" w:type="dxa"/>
            <w:vAlign w:val="bottom"/>
          </w:tcPr>
          <w:p w:rsidR="006D38E9" w:rsidRPr="004228B5" w:rsidRDefault="006D38E9" w:rsidP="00FB75AB">
            <w:pPr>
              <w:spacing w:line="240" w:lineRule="atLeast"/>
              <w:jc w:val="both"/>
              <w:rPr>
                <w:rFonts w:ascii="Times New Roman" w:hAnsi="Times New Roman" w:cs="Times New Roman"/>
                <w:sz w:val="22"/>
                <w:szCs w:val="22"/>
              </w:rPr>
            </w:pPr>
          </w:p>
        </w:tc>
        <w:tc>
          <w:tcPr>
            <w:tcW w:w="620" w:type="dxa"/>
            <w:vAlign w:val="bottom"/>
          </w:tcPr>
          <w:p w:rsidR="006D38E9" w:rsidRPr="004228B5" w:rsidRDefault="006D38E9" w:rsidP="00FB75AB">
            <w:pPr>
              <w:spacing w:line="240" w:lineRule="atLeast"/>
              <w:jc w:val="both"/>
              <w:rPr>
                <w:rFonts w:ascii="Times New Roman" w:hAnsi="Times New Roman" w:cs="Times New Roman"/>
                <w:sz w:val="22"/>
                <w:szCs w:val="22"/>
              </w:rPr>
            </w:pPr>
          </w:p>
        </w:tc>
      </w:tr>
      <w:tr w:rsidR="006D38E9" w:rsidRPr="00C17481">
        <w:trPr>
          <w:trHeight w:val="235"/>
        </w:trPr>
        <w:tc>
          <w:tcPr>
            <w:tcW w:w="5760" w:type="dxa"/>
            <w:vAlign w:val="bottom"/>
          </w:tcPr>
          <w:p w:rsidR="006D38E9" w:rsidRPr="00C17481" w:rsidRDefault="006D38E9" w:rsidP="00FB75AB">
            <w:pPr>
              <w:spacing w:line="234" w:lineRule="exact"/>
              <w:ind w:left="720"/>
              <w:jc w:val="both"/>
              <w:rPr>
                <w:rFonts w:ascii="Times New Roman" w:hAnsi="Times New Roman" w:cs="Times New Roman"/>
                <w:color w:val="000000"/>
                <w:sz w:val="22"/>
                <w:szCs w:val="22"/>
              </w:rPr>
            </w:pPr>
            <w:r w:rsidRPr="00C17481">
              <w:rPr>
                <w:rFonts w:ascii="Times New Roman" w:hAnsi="Times New Roman" w:cs="Times New Roman"/>
                <w:color w:val="000000"/>
                <w:sz w:val="22"/>
                <w:szCs w:val="22"/>
              </w:rPr>
              <w:t>Будинки та споруди</w:t>
            </w:r>
          </w:p>
        </w:tc>
        <w:tc>
          <w:tcPr>
            <w:tcW w:w="1040" w:type="dxa"/>
            <w:gridSpan w:val="2"/>
            <w:vAlign w:val="bottom"/>
          </w:tcPr>
          <w:p w:rsidR="006D38E9" w:rsidRPr="00C17481" w:rsidRDefault="00FE51E9" w:rsidP="00FB75AB">
            <w:pPr>
              <w:spacing w:line="234" w:lineRule="exact"/>
              <w:ind w:left="20"/>
              <w:jc w:val="both"/>
              <w:rPr>
                <w:rFonts w:ascii="Times New Roman" w:hAnsi="Times New Roman" w:cs="Times New Roman"/>
                <w:color w:val="000000"/>
                <w:w w:val="98"/>
                <w:sz w:val="22"/>
                <w:szCs w:val="22"/>
              </w:rPr>
            </w:pPr>
            <w:r>
              <w:rPr>
                <w:rFonts w:ascii="Times New Roman" w:hAnsi="Times New Roman" w:cs="Times New Roman"/>
                <w:color w:val="000000"/>
                <w:w w:val="98"/>
                <w:sz w:val="22"/>
                <w:szCs w:val="22"/>
              </w:rPr>
              <w:t xml:space="preserve">20    </w:t>
            </w:r>
            <w:r w:rsidR="006D38E9" w:rsidRPr="00C17481">
              <w:rPr>
                <w:rFonts w:ascii="Times New Roman" w:hAnsi="Times New Roman" w:cs="Times New Roman"/>
                <w:color w:val="000000"/>
                <w:w w:val="98"/>
                <w:sz w:val="22"/>
                <w:szCs w:val="22"/>
                <w:lang w:val="uk-UA"/>
              </w:rPr>
              <w:t>р</w:t>
            </w:r>
            <w:r w:rsidR="006D38E9" w:rsidRPr="00C17481">
              <w:rPr>
                <w:rFonts w:ascii="Times New Roman" w:hAnsi="Times New Roman" w:cs="Times New Roman"/>
                <w:color w:val="000000"/>
                <w:w w:val="98"/>
                <w:sz w:val="22"/>
                <w:szCs w:val="22"/>
              </w:rPr>
              <w:t>оків</w:t>
            </w:r>
          </w:p>
        </w:tc>
      </w:tr>
      <w:tr w:rsidR="006D38E9" w:rsidRPr="00C17481">
        <w:trPr>
          <w:trHeight w:val="238"/>
        </w:trPr>
        <w:tc>
          <w:tcPr>
            <w:tcW w:w="5760" w:type="dxa"/>
            <w:vAlign w:val="bottom"/>
          </w:tcPr>
          <w:p w:rsidR="006D38E9" w:rsidRPr="00C17481" w:rsidRDefault="006D38E9" w:rsidP="00FB75AB">
            <w:pPr>
              <w:spacing w:line="237" w:lineRule="exact"/>
              <w:ind w:left="720"/>
              <w:jc w:val="both"/>
              <w:rPr>
                <w:rFonts w:ascii="Times New Roman" w:hAnsi="Times New Roman" w:cs="Times New Roman"/>
                <w:color w:val="000000"/>
                <w:sz w:val="22"/>
                <w:szCs w:val="22"/>
              </w:rPr>
            </w:pPr>
            <w:r w:rsidRPr="00C17481">
              <w:rPr>
                <w:rFonts w:ascii="Times New Roman" w:hAnsi="Times New Roman" w:cs="Times New Roman"/>
                <w:color w:val="000000"/>
                <w:sz w:val="22"/>
                <w:szCs w:val="22"/>
              </w:rPr>
              <w:t>Машини та обладнання</w:t>
            </w:r>
          </w:p>
        </w:tc>
        <w:tc>
          <w:tcPr>
            <w:tcW w:w="420" w:type="dxa"/>
            <w:vAlign w:val="bottom"/>
          </w:tcPr>
          <w:p w:rsidR="006D38E9" w:rsidRPr="00C17481" w:rsidRDefault="00FE51E9" w:rsidP="00FB75AB">
            <w:pPr>
              <w:spacing w:line="237" w:lineRule="exact"/>
              <w:ind w:left="20"/>
              <w:jc w:val="both"/>
              <w:rPr>
                <w:rFonts w:ascii="Times New Roman" w:hAnsi="Times New Roman" w:cs="Times New Roman"/>
                <w:color w:val="000000"/>
                <w:w w:val="98"/>
                <w:sz w:val="22"/>
                <w:szCs w:val="22"/>
              </w:rPr>
            </w:pPr>
            <w:r>
              <w:rPr>
                <w:rFonts w:ascii="Times New Roman" w:hAnsi="Times New Roman" w:cs="Times New Roman"/>
                <w:color w:val="000000"/>
                <w:w w:val="98"/>
                <w:sz w:val="22"/>
                <w:szCs w:val="22"/>
              </w:rPr>
              <w:t>3-</w:t>
            </w:r>
            <w:r w:rsidR="006D38E9" w:rsidRPr="00C17481">
              <w:rPr>
                <w:rFonts w:ascii="Times New Roman" w:hAnsi="Times New Roman" w:cs="Times New Roman"/>
                <w:color w:val="000000"/>
                <w:w w:val="98"/>
                <w:sz w:val="22"/>
                <w:szCs w:val="22"/>
              </w:rPr>
              <w:t>5</w:t>
            </w:r>
          </w:p>
        </w:tc>
        <w:tc>
          <w:tcPr>
            <w:tcW w:w="620" w:type="dxa"/>
            <w:vAlign w:val="bottom"/>
          </w:tcPr>
          <w:p w:rsidR="006D38E9" w:rsidRPr="00C17481" w:rsidRDefault="006D38E9" w:rsidP="00FB75AB">
            <w:pPr>
              <w:spacing w:line="237" w:lineRule="exact"/>
              <w:ind w:left="40"/>
              <w:jc w:val="both"/>
              <w:rPr>
                <w:rFonts w:ascii="Times New Roman" w:hAnsi="Times New Roman" w:cs="Times New Roman"/>
                <w:color w:val="000000"/>
                <w:sz w:val="22"/>
                <w:szCs w:val="22"/>
              </w:rPr>
            </w:pPr>
            <w:r w:rsidRPr="00C17481">
              <w:rPr>
                <w:rFonts w:ascii="Times New Roman" w:hAnsi="Times New Roman" w:cs="Times New Roman"/>
                <w:color w:val="000000"/>
                <w:sz w:val="22"/>
                <w:szCs w:val="22"/>
              </w:rPr>
              <w:t>років</w:t>
            </w:r>
          </w:p>
        </w:tc>
      </w:tr>
      <w:tr w:rsidR="006D38E9" w:rsidRPr="00C17481">
        <w:trPr>
          <w:trHeight w:val="235"/>
        </w:trPr>
        <w:tc>
          <w:tcPr>
            <w:tcW w:w="5760" w:type="dxa"/>
            <w:vAlign w:val="bottom"/>
          </w:tcPr>
          <w:p w:rsidR="006D38E9" w:rsidRPr="00C17481" w:rsidRDefault="006D38E9" w:rsidP="00FB75AB">
            <w:pPr>
              <w:spacing w:line="234" w:lineRule="exact"/>
              <w:ind w:left="720"/>
              <w:jc w:val="both"/>
              <w:rPr>
                <w:rFonts w:ascii="Times New Roman" w:hAnsi="Times New Roman" w:cs="Times New Roman"/>
                <w:color w:val="000000"/>
                <w:sz w:val="22"/>
                <w:szCs w:val="22"/>
              </w:rPr>
            </w:pPr>
            <w:r w:rsidRPr="00C17481">
              <w:rPr>
                <w:rFonts w:ascii="Times New Roman" w:hAnsi="Times New Roman" w:cs="Times New Roman"/>
                <w:color w:val="000000"/>
                <w:sz w:val="22"/>
                <w:szCs w:val="22"/>
              </w:rPr>
              <w:t>Інструменти, прилади, інвентар</w:t>
            </w:r>
          </w:p>
        </w:tc>
        <w:tc>
          <w:tcPr>
            <w:tcW w:w="420" w:type="dxa"/>
            <w:vAlign w:val="bottom"/>
          </w:tcPr>
          <w:p w:rsidR="006D38E9" w:rsidRPr="00C17481" w:rsidRDefault="00FE51E9" w:rsidP="00FB75AB">
            <w:pPr>
              <w:spacing w:line="234" w:lineRule="exact"/>
              <w:ind w:left="20"/>
              <w:jc w:val="both"/>
              <w:rPr>
                <w:rFonts w:ascii="Times New Roman" w:hAnsi="Times New Roman" w:cs="Times New Roman"/>
                <w:color w:val="000000"/>
                <w:w w:val="98"/>
                <w:sz w:val="22"/>
                <w:szCs w:val="22"/>
              </w:rPr>
            </w:pPr>
            <w:r>
              <w:rPr>
                <w:rFonts w:ascii="Times New Roman" w:hAnsi="Times New Roman" w:cs="Times New Roman"/>
                <w:color w:val="000000"/>
                <w:w w:val="98"/>
                <w:sz w:val="22"/>
                <w:szCs w:val="22"/>
              </w:rPr>
              <w:t>4</w:t>
            </w:r>
          </w:p>
        </w:tc>
        <w:tc>
          <w:tcPr>
            <w:tcW w:w="620" w:type="dxa"/>
            <w:vAlign w:val="bottom"/>
          </w:tcPr>
          <w:p w:rsidR="006D38E9" w:rsidRPr="00C17481" w:rsidRDefault="006D38E9" w:rsidP="00FB75AB">
            <w:pPr>
              <w:spacing w:line="234" w:lineRule="exact"/>
              <w:ind w:left="40"/>
              <w:jc w:val="both"/>
              <w:rPr>
                <w:rFonts w:ascii="Times New Roman" w:hAnsi="Times New Roman" w:cs="Times New Roman"/>
                <w:color w:val="000000"/>
                <w:sz w:val="22"/>
                <w:szCs w:val="22"/>
              </w:rPr>
            </w:pPr>
            <w:r w:rsidRPr="00C17481">
              <w:rPr>
                <w:rFonts w:ascii="Times New Roman" w:hAnsi="Times New Roman" w:cs="Times New Roman"/>
                <w:color w:val="000000"/>
                <w:sz w:val="22"/>
                <w:szCs w:val="22"/>
              </w:rPr>
              <w:t>років</w:t>
            </w:r>
          </w:p>
        </w:tc>
      </w:tr>
      <w:tr w:rsidR="006D38E9" w:rsidRPr="00C17481">
        <w:trPr>
          <w:trHeight w:val="238"/>
        </w:trPr>
        <w:tc>
          <w:tcPr>
            <w:tcW w:w="5760" w:type="dxa"/>
            <w:vAlign w:val="bottom"/>
          </w:tcPr>
          <w:p w:rsidR="006D38E9" w:rsidRPr="00C17481" w:rsidRDefault="006D38E9" w:rsidP="00FB75AB">
            <w:pPr>
              <w:spacing w:line="237" w:lineRule="exact"/>
              <w:ind w:left="720"/>
              <w:jc w:val="both"/>
              <w:rPr>
                <w:rFonts w:ascii="Times New Roman" w:hAnsi="Times New Roman" w:cs="Times New Roman"/>
                <w:color w:val="000000"/>
                <w:sz w:val="22"/>
                <w:szCs w:val="22"/>
              </w:rPr>
            </w:pPr>
            <w:r w:rsidRPr="00C17481">
              <w:rPr>
                <w:rFonts w:ascii="Times New Roman" w:hAnsi="Times New Roman" w:cs="Times New Roman"/>
                <w:color w:val="000000"/>
                <w:sz w:val="22"/>
                <w:szCs w:val="22"/>
              </w:rPr>
              <w:t>Інші основні засоби</w:t>
            </w:r>
          </w:p>
        </w:tc>
        <w:tc>
          <w:tcPr>
            <w:tcW w:w="420" w:type="dxa"/>
            <w:vAlign w:val="bottom"/>
          </w:tcPr>
          <w:p w:rsidR="006D38E9" w:rsidRPr="00C17481" w:rsidRDefault="006D38E9" w:rsidP="00FB75AB">
            <w:pPr>
              <w:spacing w:line="237" w:lineRule="exact"/>
              <w:ind w:left="20"/>
              <w:jc w:val="both"/>
              <w:rPr>
                <w:rFonts w:ascii="Times New Roman" w:hAnsi="Times New Roman" w:cs="Times New Roman"/>
                <w:color w:val="000000"/>
                <w:w w:val="98"/>
                <w:sz w:val="22"/>
                <w:szCs w:val="22"/>
              </w:rPr>
            </w:pPr>
            <w:r w:rsidRPr="00C17481">
              <w:rPr>
                <w:rFonts w:ascii="Times New Roman" w:hAnsi="Times New Roman" w:cs="Times New Roman"/>
                <w:color w:val="000000"/>
                <w:w w:val="98"/>
                <w:sz w:val="22"/>
                <w:szCs w:val="22"/>
              </w:rPr>
              <w:t>2-20</w:t>
            </w:r>
          </w:p>
        </w:tc>
        <w:tc>
          <w:tcPr>
            <w:tcW w:w="620" w:type="dxa"/>
            <w:vAlign w:val="bottom"/>
          </w:tcPr>
          <w:p w:rsidR="006D38E9" w:rsidRPr="00C17481" w:rsidRDefault="006D38E9" w:rsidP="00FB75AB">
            <w:pPr>
              <w:spacing w:line="237" w:lineRule="exact"/>
              <w:ind w:left="40"/>
              <w:jc w:val="both"/>
              <w:rPr>
                <w:rFonts w:ascii="Times New Roman" w:hAnsi="Times New Roman" w:cs="Times New Roman"/>
                <w:color w:val="000000"/>
                <w:sz w:val="22"/>
                <w:szCs w:val="22"/>
                <w:lang w:val="uk-UA"/>
              </w:rPr>
            </w:pPr>
            <w:r w:rsidRPr="00C17481">
              <w:rPr>
                <w:rFonts w:ascii="Times New Roman" w:hAnsi="Times New Roman" w:cs="Times New Roman"/>
                <w:color w:val="000000"/>
                <w:sz w:val="22"/>
                <w:szCs w:val="22"/>
              </w:rPr>
              <w:t>років</w:t>
            </w:r>
          </w:p>
        </w:tc>
      </w:tr>
      <w:tr w:rsidR="006D38E9" w:rsidRPr="004228B5">
        <w:trPr>
          <w:trHeight w:val="238"/>
        </w:trPr>
        <w:tc>
          <w:tcPr>
            <w:tcW w:w="5760" w:type="dxa"/>
            <w:vAlign w:val="bottom"/>
          </w:tcPr>
          <w:p w:rsidR="006D38E9" w:rsidRPr="004228B5" w:rsidRDefault="006D38E9" w:rsidP="00FB75AB">
            <w:pPr>
              <w:spacing w:line="237" w:lineRule="exact"/>
              <w:jc w:val="both"/>
              <w:rPr>
                <w:rFonts w:ascii="Times New Roman" w:hAnsi="Times New Roman" w:cs="Times New Roman"/>
                <w:sz w:val="22"/>
                <w:szCs w:val="22"/>
                <w:lang w:val="uk-UA"/>
              </w:rPr>
            </w:pPr>
          </w:p>
        </w:tc>
        <w:tc>
          <w:tcPr>
            <w:tcW w:w="420" w:type="dxa"/>
            <w:vAlign w:val="bottom"/>
          </w:tcPr>
          <w:p w:rsidR="006D38E9" w:rsidRPr="004228B5" w:rsidRDefault="006D38E9" w:rsidP="00FB75AB">
            <w:pPr>
              <w:spacing w:line="237" w:lineRule="exact"/>
              <w:ind w:left="20"/>
              <w:jc w:val="both"/>
              <w:rPr>
                <w:rFonts w:ascii="Times New Roman" w:hAnsi="Times New Roman" w:cs="Times New Roman"/>
                <w:w w:val="98"/>
                <w:sz w:val="22"/>
                <w:szCs w:val="22"/>
              </w:rPr>
            </w:pPr>
          </w:p>
        </w:tc>
        <w:tc>
          <w:tcPr>
            <w:tcW w:w="620" w:type="dxa"/>
            <w:vAlign w:val="bottom"/>
          </w:tcPr>
          <w:p w:rsidR="006D38E9" w:rsidRPr="004228B5" w:rsidRDefault="006D38E9" w:rsidP="00FB75AB">
            <w:pPr>
              <w:spacing w:line="237" w:lineRule="exact"/>
              <w:ind w:left="40"/>
              <w:jc w:val="both"/>
              <w:rPr>
                <w:rFonts w:ascii="Times New Roman" w:hAnsi="Times New Roman" w:cs="Times New Roman"/>
                <w:sz w:val="22"/>
                <w:szCs w:val="22"/>
              </w:rPr>
            </w:pPr>
          </w:p>
        </w:tc>
      </w:tr>
      <w:tr w:rsidR="00CA2769" w:rsidRPr="004228B5">
        <w:trPr>
          <w:trHeight w:val="238"/>
        </w:trPr>
        <w:tc>
          <w:tcPr>
            <w:tcW w:w="5760" w:type="dxa"/>
            <w:vAlign w:val="bottom"/>
          </w:tcPr>
          <w:p w:rsidR="00CA2769" w:rsidRPr="004228B5" w:rsidRDefault="00CA2769" w:rsidP="00FB75AB">
            <w:pPr>
              <w:spacing w:line="237" w:lineRule="exact"/>
              <w:jc w:val="both"/>
              <w:rPr>
                <w:rFonts w:ascii="Times New Roman" w:hAnsi="Times New Roman" w:cs="Times New Roman"/>
                <w:sz w:val="22"/>
                <w:szCs w:val="22"/>
                <w:lang w:val="uk-UA"/>
              </w:rPr>
            </w:pPr>
          </w:p>
        </w:tc>
        <w:tc>
          <w:tcPr>
            <w:tcW w:w="420" w:type="dxa"/>
            <w:vAlign w:val="bottom"/>
          </w:tcPr>
          <w:p w:rsidR="00CA2769" w:rsidRPr="004228B5" w:rsidRDefault="00CA2769" w:rsidP="00FB75AB">
            <w:pPr>
              <w:spacing w:line="237" w:lineRule="exact"/>
              <w:ind w:left="20"/>
              <w:jc w:val="both"/>
              <w:rPr>
                <w:rFonts w:ascii="Times New Roman" w:hAnsi="Times New Roman" w:cs="Times New Roman"/>
                <w:w w:val="98"/>
                <w:sz w:val="22"/>
                <w:szCs w:val="22"/>
              </w:rPr>
            </w:pPr>
          </w:p>
        </w:tc>
        <w:tc>
          <w:tcPr>
            <w:tcW w:w="620" w:type="dxa"/>
            <w:vAlign w:val="bottom"/>
          </w:tcPr>
          <w:p w:rsidR="00CA2769" w:rsidRPr="004228B5" w:rsidRDefault="00CA2769" w:rsidP="00FB75AB">
            <w:pPr>
              <w:spacing w:line="237" w:lineRule="exact"/>
              <w:ind w:left="40"/>
              <w:jc w:val="both"/>
              <w:rPr>
                <w:rFonts w:ascii="Times New Roman" w:hAnsi="Times New Roman" w:cs="Times New Roman"/>
                <w:sz w:val="22"/>
                <w:szCs w:val="22"/>
              </w:rPr>
            </w:pPr>
          </w:p>
        </w:tc>
      </w:tr>
    </w:tbl>
    <w:p w:rsidR="00CA2769" w:rsidRDefault="00CA2769" w:rsidP="00FB75AB">
      <w:pPr>
        <w:spacing w:line="233" w:lineRule="auto"/>
        <w:jc w:val="both"/>
        <w:rPr>
          <w:rFonts w:ascii="Times New Roman" w:hAnsi="Times New Roman" w:cs="Times New Roman"/>
          <w:sz w:val="22"/>
          <w:szCs w:val="22"/>
        </w:rPr>
      </w:pPr>
    </w:p>
    <w:p w:rsidR="006D38E9" w:rsidRPr="004228B5" w:rsidRDefault="006D38E9" w:rsidP="00FB75AB">
      <w:pPr>
        <w:spacing w:line="233" w:lineRule="auto"/>
        <w:jc w:val="both"/>
        <w:rPr>
          <w:rFonts w:ascii="Times New Roman" w:hAnsi="Times New Roman" w:cs="Times New Roman"/>
          <w:sz w:val="22"/>
          <w:szCs w:val="22"/>
        </w:rPr>
      </w:pPr>
      <w:r w:rsidRPr="004228B5">
        <w:rPr>
          <w:rFonts w:ascii="Times New Roman" w:hAnsi="Times New Roman" w:cs="Times New Roman"/>
          <w:sz w:val="22"/>
          <w:szCs w:val="22"/>
        </w:rPr>
        <w:t>Дохід або збиток, що виникають в результаті вибуття або ліквідації об'єкту основних засобів, визначається як різниця між сумами від продажу і балансовою вартістю активу і признається в прибутках і збитках.</w:t>
      </w:r>
    </w:p>
    <w:p w:rsidR="006D38E9" w:rsidRPr="004228B5" w:rsidRDefault="006D38E9" w:rsidP="00FB75AB">
      <w:pPr>
        <w:spacing w:line="7" w:lineRule="exact"/>
        <w:jc w:val="both"/>
        <w:rPr>
          <w:rFonts w:ascii="Times New Roman" w:hAnsi="Times New Roman" w:cs="Times New Roman"/>
          <w:sz w:val="22"/>
          <w:szCs w:val="22"/>
        </w:rPr>
      </w:pPr>
    </w:p>
    <w:p w:rsidR="006D38E9" w:rsidRPr="004228B5" w:rsidRDefault="006D38E9" w:rsidP="00FB75AB">
      <w:pPr>
        <w:spacing w:line="233" w:lineRule="auto"/>
        <w:jc w:val="both"/>
        <w:rPr>
          <w:rFonts w:ascii="Times New Roman" w:hAnsi="Times New Roman" w:cs="Times New Roman"/>
          <w:sz w:val="22"/>
          <w:szCs w:val="22"/>
        </w:rPr>
      </w:pPr>
    </w:p>
    <w:p w:rsidR="006D38E9" w:rsidRPr="00A453C5" w:rsidRDefault="00A453C5" w:rsidP="00FB75AB">
      <w:pPr>
        <w:spacing w:line="239" w:lineRule="auto"/>
        <w:ind w:left="720"/>
        <w:jc w:val="both"/>
        <w:rPr>
          <w:rFonts w:ascii="Times New Roman" w:hAnsi="Times New Roman" w:cs="Times New Roman"/>
          <w:b/>
          <w:bCs/>
          <w:i/>
          <w:iCs/>
          <w:sz w:val="22"/>
          <w:szCs w:val="22"/>
        </w:rPr>
      </w:pPr>
      <w:r>
        <w:rPr>
          <w:rFonts w:ascii="Times New Roman" w:hAnsi="Times New Roman" w:cs="Times New Roman"/>
          <w:bCs/>
          <w:i/>
          <w:iCs/>
          <w:sz w:val="22"/>
          <w:szCs w:val="22"/>
        </w:rPr>
        <w:t xml:space="preserve">                                              </w:t>
      </w:r>
      <w:r w:rsidR="006D38E9" w:rsidRPr="00A453C5">
        <w:rPr>
          <w:rFonts w:ascii="Times New Roman" w:hAnsi="Times New Roman" w:cs="Times New Roman"/>
          <w:b/>
          <w:bCs/>
          <w:i/>
          <w:iCs/>
          <w:sz w:val="22"/>
          <w:szCs w:val="22"/>
        </w:rPr>
        <w:t>Нематеріальні активи</w:t>
      </w:r>
    </w:p>
    <w:p w:rsidR="006D38E9" w:rsidRPr="004228B5" w:rsidRDefault="006D38E9" w:rsidP="00FB75AB">
      <w:pPr>
        <w:spacing w:line="2" w:lineRule="exact"/>
        <w:jc w:val="both"/>
        <w:rPr>
          <w:rFonts w:ascii="Times New Roman" w:hAnsi="Times New Roman" w:cs="Times New Roman"/>
          <w:sz w:val="22"/>
          <w:szCs w:val="22"/>
        </w:rPr>
      </w:pPr>
    </w:p>
    <w:p w:rsidR="006D38E9" w:rsidRPr="004228B5" w:rsidRDefault="006D38E9" w:rsidP="00FB75AB">
      <w:pPr>
        <w:spacing w:line="234" w:lineRule="auto"/>
        <w:jc w:val="both"/>
        <w:rPr>
          <w:rFonts w:ascii="Times New Roman" w:hAnsi="Times New Roman" w:cs="Times New Roman"/>
          <w:sz w:val="22"/>
          <w:szCs w:val="22"/>
        </w:rPr>
      </w:pPr>
      <w:r w:rsidRPr="004228B5">
        <w:rPr>
          <w:rFonts w:ascii="Times New Roman" w:hAnsi="Times New Roman" w:cs="Times New Roman"/>
          <w:sz w:val="22"/>
          <w:szCs w:val="22"/>
        </w:rPr>
        <w:t>Нематеріальні активи з кінцевими термінами використання, придбані в рамках окремих операцій, враховуються за вартістю придбання за вирахуванням накопиченої амортизації і накопиченого збитку від знецінення. Амортизація нараховується рівномірно протягом терміну корисного використання нематеріальних активів з використанням прямолінійного методу. Очікувані терміни корисного використання і метод нарахування амортизації аналізуються на кінець кожного звітного періоду, при цьому всі зміни в оцінках відбиваються в звітності без перерахування порівняльних показників.</w:t>
      </w:r>
    </w:p>
    <w:p w:rsidR="006D38E9" w:rsidRPr="004228B5" w:rsidRDefault="006D38E9" w:rsidP="006D38E9">
      <w:pPr>
        <w:spacing w:line="6" w:lineRule="exact"/>
        <w:rPr>
          <w:rFonts w:ascii="Times New Roman" w:hAnsi="Times New Roman" w:cs="Times New Roman"/>
          <w:sz w:val="22"/>
          <w:szCs w:val="22"/>
        </w:rPr>
      </w:pPr>
    </w:p>
    <w:p w:rsidR="006D38E9" w:rsidRPr="004228B5" w:rsidRDefault="006D38E9" w:rsidP="000F6FF9">
      <w:pPr>
        <w:spacing w:line="233" w:lineRule="auto"/>
        <w:jc w:val="both"/>
        <w:rPr>
          <w:rFonts w:ascii="Times New Roman" w:hAnsi="Times New Roman" w:cs="Times New Roman"/>
          <w:sz w:val="22"/>
          <w:szCs w:val="22"/>
        </w:rPr>
      </w:pPr>
      <w:r w:rsidRPr="004228B5">
        <w:rPr>
          <w:rFonts w:ascii="Times New Roman" w:hAnsi="Times New Roman" w:cs="Times New Roman"/>
          <w:sz w:val="22"/>
          <w:szCs w:val="22"/>
        </w:rPr>
        <w:t>Нематеріальні активи з невизначеними термінами використання, придбані в рамках окремих операцій, враховуються за вартістю придбання за вирахуванням накопиченого збитку від знецінення.</w:t>
      </w:r>
    </w:p>
    <w:p w:rsidR="006D38E9" w:rsidRPr="004228B5" w:rsidRDefault="006D38E9" w:rsidP="006D38E9">
      <w:pPr>
        <w:spacing w:line="4" w:lineRule="exact"/>
        <w:rPr>
          <w:rFonts w:ascii="Times New Roman" w:hAnsi="Times New Roman" w:cs="Times New Roman"/>
          <w:sz w:val="22"/>
          <w:szCs w:val="22"/>
        </w:rPr>
      </w:pPr>
    </w:p>
    <w:p w:rsidR="006D38E9" w:rsidRPr="004228B5" w:rsidRDefault="006D38E9" w:rsidP="000F6FF9">
      <w:pPr>
        <w:spacing w:line="234" w:lineRule="auto"/>
        <w:jc w:val="both"/>
        <w:rPr>
          <w:rFonts w:ascii="Times New Roman" w:hAnsi="Times New Roman" w:cs="Times New Roman"/>
          <w:sz w:val="22"/>
          <w:szCs w:val="22"/>
        </w:rPr>
      </w:pPr>
      <w:r w:rsidRPr="004228B5">
        <w:rPr>
          <w:rFonts w:ascii="Times New Roman" w:hAnsi="Times New Roman" w:cs="Times New Roman"/>
          <w:sz w:val="22"/>
          <w:szCs w:val="22"/>
        </w:rPr>
        <w:t>Нематеріальний актив списується при продажі або коли від його майбутнього використання або вибуття не очікується економічних вигод. Дохід або збиток від списання нематеріального активу, що є різницею між чистими сумами від вибуття і балансовою вартістю активу, включається в звіт про сукупні доходи і витрати у момент списання.</w:t>
      </w:r>
    </w:p>
    <w:p w:rsidR="006D38E9" w:rsidRPr="00A453C5" w:rsidRDefault="00A453C5" w:rsidP="006D38E9">
      <w:pPr>
        <w:spacing w:line="238" w:lineRule="auto"/>
        <w:ind w:left="720"/>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6D38E9" w:rsidRPr="00A453C5">
        <w:rPr>
          <w:rFonts w:ascii="Times New Roman" w:hAnsi="Times New Roman" w:cs="Times New Roman"/>
          <w:b/>
          <w:bCs/>
          <w:i/>
          <w:iCs/>
          <w:sz w:val="22"/>
          <w:szCs w:val="22"/>
        </w:rPr>
        <w:t>Знецінення основних засобів і нематеріальних активів</w:t>
      </w:r>
    </w:p>
    <w:p w:rsidR="006D38E9" w:rsidRPr="004228B5" w:rsidRDefault="006D38E9" w:rsidP="006D38E9">
      <w:pPr>
        <w:spacing w:line="2" w:lineRule="exact"/>
        <w:rPr>
          <w:rFonts w:ascii="Times New Roman" w:hAnsi="Times New Roman" w:cs="Times New Roman"/>
          <w:sz w:val="22"/>
          <w:szCs w:val="22"/>
        </w:rPr>
      </w:pPr>
    </w:p>
    <w:p w:rsidR="006D38E9" w:rsidRPr="004228B5" w:rsidRDefault="00F561FD" w:rsidP="000F6FF9">
      <w:pPr>
        <w:pStyle w:val="a4"/>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F6FF9">
        <w:rPr>
          <w:rFonts w:ascii="Times New Roman" w:hAnsi="Times New Roman" w:cs="Times New Roman"/>
          <w:sz w:val="22"/>
          <w:szCs w:val="22"/>
          <w:lang w:val="uk-UA"/>
        </w:rPr>
        <w:t>Товариство</w:t>
      </w:r>
      <w:r w:rsidR="006D38E9" w:rsidRPr="004228B5">
        <w:rPr>
          <w:rFonts w:ascii="Times New Roman" w:hAnsi="Times New Roman" w:cs="Times New Roman"/>
          <w:sz w:val="22"/>
          <w:szCs w:val="22"/>
        </w:rPr>
        <w:t xml:space="preserve"> проводить перевірку наявності індикаторів знецінення балансової вартості матеріальних і нематеріальних активів на кожну звітну дату. В разі виявлення будь-яких таких індикаторів розраховується відшкодована вартість відповідного активу для визначення розміру збитку від знецінення (якщо такий є). Якщо неможливо оцінити відшкодовану вартість окремого активу, </w:t>
      </w:r>
      <w:r w:rsidR="000F6FF9">
        <w:rPr>
          <w:rFonts w:ascii="Times New Roman" w:hAnsi="Times New Roman" w:cs="Times New Roman"/>
          <w:sz w:val="22"/>
          <w:szCs w:val="22"/>
          <w:lang w:val="uk-UA"/>
        </w:rPr>
        <w:t>Товариство</w:t>
      </w:r>
      <w:r w:rsidR="006D38E9" w:rsidRPr="004228B5">
        <w:rPr>
          <w:rFonts w:ascii="Times New Roman" w:hAnsi="Times New Roman" w:cs="Times New Roman"/>
          <w:sz w:val="22"/>
          <w:szCs w:val="22"/>
        </w:rPr>
        <w:t xml:space="preserve"> оцінює відшкодовану вартість генеруючої одиниці, до якої відноситься такий актив.</w:t>
      </w:r>
      <w:bookmarkStart w:id="0" w:name="page7"/>
      <w:bookmarkEnd w:id="0"/>
    </w:p>
    <w:p w:rsidR="006D38E9" w:rsidRPr="004228B5" w:rsidRDefault="00F561FD" w:rsidP="000F6FF9">
      <w:pPr>
        <w:pStyle w:val="a4"/>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6D38E9" w:rsidRPr="004228B5">
        <w:rPr>
          <w:rFonts w:ascii="Times New Roman" w:hAnsi="Times New Roman" w:cs="Times New Roman"/>
          <w:sz w:val="22"/>
          <w:szCs w:val="22"/>
          <w:lang w:val="uk-UA"/>
        </w:rPr>
        <w:t>Нематеріальні активи з невизначеним терміном корисного використання і нематеріальні активи, не готові до використання, оцінюються на предмет знецінення як мінімум щорік і при виявленні будь-яких ознак можливого знецінення.</w:t>
      </w:r>
    </w:p>
    <w:p w:rsidR="006D38E9" w:rsidRPr="00214C8D" w:rsidRDefault="00F561FD" w:rsidP="000F6FF9">
      <w:pPr>
        <w:pStyle w:val="a4"/>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6D38E9" w:rsidRPr="004228B5">
        <w:rPr>
          <w:rFonts w:ascii="Times New Roman" w:hAnsi="Times New Roman" w:cs="Times New Roman"/>
          <w:sz w:val="22"/>
          <w:szCs w:val="22"/>
          <w:lang w:val="uk-UA"/>
        </w:rPr>
        <w:t xml:space="preserve">Відшкодована вартість визначається як більше із справедливої вартості активу за вирахуванням витрат на реалізацію і експлуатаційної цінності. </w:t>
      </w:r>
      <w:r w:rsidR="006D38E9" w:rsidRPr="00214C8D">
        <w:rPr>
          <w:rFonts w:ascii="Times New Roman" w:hAnsi="Times New Roman" w:cs="Times New Roman"/>
          <w:sz w:val="22"/>
          <w:szCs w:val="22"/>
          <w:lang w:val="uk-UA"/>
        </w:rPr>
        <w:t>При оцінці експлуатаційної цінності, очікувані майбутні потоки грошових коштів дисконтуються до приведеної вартості з використанням ставки дисконтування до оподаткування, що відображає поточну ринкову оцінку вартості грошей в часі і ризиків, властивих даному активу, відносно яких оцінка майбутніх грошових потоків не коректувалася.</w:t>
      </w:r>
    </w:p>
    <w:p w:rsidR="006D38E9" w:rsidRPr="004228B5" w:rsidRDefault="006D38E9" w:rsidP="006D38E9">
      <w:pPr>
        <w:pStyle w:val="a4"/>
        <w:jc w:val="both"/>
        <w:rPr>
          <w:rFonts w:ascii="Times New Roman" w:hAnsi="Times New Roman" w:cs="Times New Roman"/>
          <w:sz w:val="22"/>
          <w:szCs w:val="22"/>
        </w:rPr>
      </w:pPr>
      <w:r w:rsidRPr="00214C8D">
        <w:rPr>
          <w:rFonts w:ascii="Times New Roman" w:hAnsi="Times New Roman" w:cs="Times New Roman"/>
          <w:sz w:val="22"/>
          <w:szCs w:val="22"/>
          <w:lang w:val="uk-UA"/>
        </w:rPr>
        <w:lastRenderedPageBreak/>
        <w:t xml:space="preserve">Якщо відшкодована вартість активу (або генеруючої одиниці) виявляється нижчою за його балансову вартість, балансова вартість цього активу (генеруючої одиниці) зменшується до відшкодованої вартості. </w:t>
      </w:r>
      <w:r w:rsidRPr="004228B5">
        <w:rPr>
          <w:rFonts w:ascii="Times New Roman" w:hAnsi="Times New Roman" w:cs="Times New Roman"/>
          <w:sz w:val="22"/>
          <w:szCs w:val="22"/>
        </w:rPr>
        <w:t>Збитки від знецінення відразу відображаються в прибутках і збитках, за винятком випадків, коли актив враховується за оціненою вартістю. В цьому випадку збиток від знецінення враховується як зменшення резерву по переоцінці.</w:t>
      </w:r>
    </w:p>
    <w:p w:rsidR="006D38E9" w:rsidRPr="004228B5" w:rsidRDefault="006D38E9" w:rsidP="006D38E9">
      <w:pPr>
        <w:spacing w:line="10" w:lineRule="exact"/>
        <w:jc w:val="both"/>
        <w:rPr>
          <w:rFonts w:ascii="Times New Roman" w:hAnsi="Times New Roman" w:cs="Times New Roman"/>
          <w:sz w:val="22"/>
          <w:szCs w:val="22"/>
        </w:rPr>
      </w:pPr>
    </w:p>
    <w:p w:rsidR="006D38E9" w:rsidRPr="004228B5" w:rsidRDefault="00F561FD" w:rsidP="000F6FF9">
      <w:pPr>
        <w:spacing w:line="24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У випадках, коли збиток від знецінення згодом відновлюється, балансова вартість активу (генеруючої одиниці) збільшується до суми, отриманої в результаті нової оцінки його відшкодованої вартості, так, щоб нова балансова вартість не перевищувала балансову вартість, яка була б визначена, якби по цьому активу (генеруючій одиниці) не був відображений збиток від знецінення в попередні роки. Відновлення збитку від знецінення відразу ж відображається в прибутках і збитках, за винятком випадків, коли актив враховується за оціненою вартістю. В цьому випадку відновлення збитку від знецінення враховується як збільшення резерву по переоцінці.</w:t>
      </w:r>
    </w:p>
    <w:p w:rsidR="006D38E9" w:rsidRPr="00F561FD" w:rsidRDefault="00F561FD" w:rsidP="006D38E9">
      <w:pPr>
        <w:spacing w:line="236" w:lineRule="auto"/>
        <w:ind w:left="720"/>
        <w:rPr>
          <w:rFonts w:ascii="Times New Roman" w:hAnsi="Times New Roman" w:cs="Times New Roman"/>
          <w:b/>
          <w:bCs/>
          <w:i/>
          <w:iCs/>
          <w:sz w:val="22"/>
          <w:szCs w:val="22"/>
        </w:rPr>
      </w:pPr>
      <w:r>
        <w:rPr>
          <w:rFonts w:ascii="Times New Roman" w:hAnsi="Times New Roman" w:cs="Times New Roman"/>
          <w:bCs/>
          <w:i/>
          <w:iCs/>
          <w:sz w:val="22"/>
          <w:szCs w:val="22"/>
        </w:rPr>
        <w:t xml:space="preserve">                                                   </w:t>
      </w:r>
      <w:r w:rsidR="006D38E9" w:rsidRPr="00F561FD">
        <w:rPr>
          <w:rFonts w:ascii="Times New Roman" w:hAnsi="Times New Roman" w:cs="Times New Roman"/>
          <w:b/>
          <w:bCs/>
          <w:i/>
          <w:iCs/>
          <w:sz w:val="22"/>
          <w:szCs w:val="22"/>
        </w:rPr>
        <w:t>Фінансові інструменти</w:t>
      </w:r>
    </w:p>
    <w:p w:rsidR="006D38E9" w:rsidRPr="004228B5" w:rsidRDefault="006D38E9" w:rsidP="006D38E9">
      <w:pPr>
        <w:spacing w:line="2" w:lineRule="exact"/>
        <w:rPr>
          <w:rFonts w:ascii="Times New Roman" w:hAnsi="Times New Roman" w:cs="Times New Roman"/>
          <w:sz w:val="22"/>
          <w:szCs w:val="22"/>
        </w:rPr>
      </w:pPr>
    </w:p>
    <w:p w:rsidR="006D38E9" w:rsidRPr="004228B5" w:rsidRDefault="003D61C8" w:rsidP="0013371E">
      <w:pPr>
        <w:spacing w:line="233"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 xml:space="preserve">Фінансові активи та фінансові зобов'язання визнаються, коли </w:t>
      </w:r>
      <w:r w:rsidR="0013371E">
        <w:rPr>
          <w:rFonts w:ascii="Times New Roman" w:hAnsi="Times New Roman" w:cs="Times New Roman"/>
          <w:sz w:val="22"/>
          <w:szCs w:val="22"/>
          <w:lang w:val="uk-UA"/>
        </w:rPr>
        <w:t>Товариство</w:t>
      </w:r>
      <w:r w:rsidR="006D38E9" w:rsidRPr="004228B5">
        <w:rPr>
          <w:rFonts w:ascii="Times New Roman" w:hAnsi="Times New Roman" w:cs="Times New Roman"/>
          <w:sz w:val="22"/>
          <w:szCs w:val="22"/>
        </w:rPr>
        <w:t xml:space="preserve"> є стороною договірних взаємовідносин по відповідному фінансовому інструменту.</w:t>
      </w:r>
    </w:p>
    <w:p w:rsidR="006D38E9" w:rsidRPr="004228B5" w:rsidRDefault="006D38E9" w:rsidP="006D38E9">
      <w:pPr>
        <w:spacing w:line="4" w:lineRule="exact"/>
        <w:rPr>
          <w:rFonts w:ascii="Times New Roman" w:hAnsi="Times New Roman" w:cs="Times New Roman"/>
          <w:sz w:val="22"/>
          <w:szCs w:val="22"/>
        </w:rPr>
      </w:pPr>
    </w:p>
    <w:p w:rsidR="006D38E9" w:rsidRPr="004228B5" w:rsidRDefault="003D61C8" w:rsidP="0013371E">
      <w:pPr>
        <w:spacing w:line="24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Фінансові активи і фінансові зобов'язання спочатку признаються за справедливою вартістю. Витрати на проведення операції, безпосередньо пов'язані з придбанням або випуском фінансових активів і фінансових зобов'язань (окрім фінансових активів і фінансових зобов'язань, що оцінюються за справедливою вартістю через прибутки або збитки), відповідно збільшують або зменшують справедливу вартість фінансових активів або фінансових зобов'язань при первинному визнанні. Витрати на проведення операції, що безпосередньо відносяться до придбання фінансових активів або фінансових зобов'язань, які відображено за справедливою вартістю через прибутки або збитки, відносяться безпосередньо на прибутки і збитки. Облікова політика відносно подальшої переоцінки цих інструментів розкривається у відповідних розділах облікової політики, викладеної нижче.</w:t>
      </w:r>
    </w:p>
    <w:p w:rsidR="006D38E9" w:rsidRPr="004228B5" w:rsidRDefault="006D38E9" w:rsidP="006D38E9">
      <w:pPr>
        <w:spacing w:line="5" w:lineRule="exact"/>
        <w:rPr>
          <w:rFonts w:ascii="Times New Roman" w:hAnsi="Times New Roman" w:cs="Times New Roman"/>
          <w:sz w:val="22"/>
          <w:szCs w:val="22"/>
        </w:rPr>
      </w:pPr>
    </w:p>
    <w:p w:rsidR="006D38E9" w:rsidRDefault="003D61C8" w:rsidP="0013371E">
      <w:pPr>
        <w:spacing w:line="233"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 xml:space="preserve">Фінансові активи і фінансові зобов'язання взаємно зараховуються, а чисті суми відображаються в балансі, лише тоді, коли </w:t>
      </w:r>
      <w:r w:rsidR="0013371E">
        <w:rPr>
          <w:rFonts w:ascii="Times New Roman" w:hAnsi="Times New Roman" w:cs="Times New Roman"/>
          <w:sz w:val="22"/>
          <w:szCs w:val="22"/>
          <w:lang w:val="uk-UA"/>
        </w:rPr>
        <w:t>Товариство</w:t>
      </w:r>
      <w:r w:rsidR="006D38E9" w:rsidRPr="004228B5">
        <w:rPr>
          <w:rFonts w:ascii="Times New Roman" w:hAnsi="Times New Roman" w:cs="Times New Roman"/>
          <w:sz w:val="22"/>
          <w:szCs w:val="22"/>
        </w:rPr>
        <w:t xml:space="preserve"> має юридично закріплене право заліку визнаних сум і має намір або погасити їх на нетто-основі, або одночасно реалізувати актив і погасити зобов'язання.</w:t>
      </w:r>
    </w:p>
    <w:p w:rsidR="00A83C27" w:rsidRPr="004228B5" w:rsidRDefault="00A83C27" w:rsidP="0013371E">
      <w:pPr>
        <w:spacing w:line="233" w:lineRule="auto"/>
        <w:jc w:val="both"/>
        <w:rPr>
          <w:rFonts w:ascii="Times New Roman" w:hAnsi="Times New Roman" w:cs="Times New Roman"/>
          <w:sz w:val="22"/>
          <w:szCs w:val="22"/>
        </w:rPr>
      </w:pPr>
    </w:p>
    <w:p w:rsidR="006D38E9" w:rsidRPr="003D61C8" w:rsidRDefault="003D61C8" w:rsidP="006D38E9">
      <w:pPr>
        <w:spacing w:line="237" w:lineRule="auto"/>
        <w:ind w:left="720"/>
        <w:rPr>
          <w:rFonts w:ascii="Times New Roman" w:hAnsi="Times New Roman" w:cs="Times New Roman"/>
          <w:b/>
          <w:i/>
          <w:iCs/>
          <w:sz w:val="22"/>
          <w:szCs w:val="22"/>
        </w:rPr>
      </w:pPr>
      <w:r>
        <w:rPr>
          <w:rFonts w:ascii="Times New Roman" w:hAnsi="Times New Roman" w:cs="Times New Roman"/>
          <w:b/>
          <w:i/>
          <w:iCs/>
          <w:sz w:val="22"/>
          <w:szCs w:val="22"/>
        </w:rPr>
        <w:t xml:space="preserve">                                 </w:t>
      </w:r>
      <w:r w:rsidR="006D38E9" w:rsidRPr="003D61C8">
        <w:rPr>
          <w:rFonts w:ascii="Times New Roman" w:hAnsi="Times New Roman" w:cs="Times New Roman"/>
          <w:b/>
          <w:i/>
          <w:iCs/>
          <w:sz w:val="22"/>
          <w:szCs w:val="22"/>
        </w:rPr>
        <w:t>Метод ефективної ставки проценту</w:t>
      </w:r>
    </w:p>
    <w:p w:rsidR="006D38E9" w:rsidRPr="004228B5" w:rsidRDefault="006D38E9" w:rsidP="006D38E9">
      <w:pPr>
        <w:spacing w:line="4" w:lineRule="exact"/>
        <w:rPr>
          <w:rFonts w:ascii="Times New Roman" w:hAnsi="Times New Roman" w:cs="Times New Roman"/>
          <w:sz w:val="22"/>
          <w:szCs w:val="22"/>
        </w:rPr>
      </w:pPr>
    </w:p>
    <w:p w:rsidR="006D38E9" w:rsidRPr="004228B5" w:rsidRDefault="006D38E9" w:rsidP="0013371E">
      <w:pPr>
        <w:spacing w:line="234" w:lineRule="auto"/>
        <w:jc w:val="both"/>
        <w:rPr>
          <w:rFonts w:ascii="Times New Roman" w:hAnsi="Times New Roman" w:cs="Times New Roman"/>
          <w:sz w:val="22"/>
          <w:szCs w:val="22"/>
        </w:rPr>
      </w:pPr>
      <w:r w:rsidRPr="004228B5">
        <w:rPr>
          <w:rFonts w:ascii="Times New Roman" w:hAnsi="Times New Roman" w:cs="Times New Roman"/>
          <w:sz w:val="22"/>
          <w:szCs w:val="22"/>
        </w:rPr>
        <w:t>Це метод розрахунку амортизованої вартості боргового інструменту і розподілу процентних доходів на відповідний період. Ефективна процентна ставка - це ставка дисконтування очікуваних майбутніх грошових надходжень (включаючи всі отримані або зроблені платежі по борговому інструменту, що є невід'ємною частиною ефективної ставки відсотка, витрати по оформленню операції і інші премії або дисконт) на очікуваний термін до погашення боргового інструменту або (якщо доцільно) на коротший термін до балансової вартості на момент прийняття боргового інструменту до обліку.</w:t>
      </w:r>
    </w:p>
    <w:p w:rsidR="006D38E9" w:rsidRPr="00A83C27" w:rsidRDefault="00A83C27" w:rsidP="006D38E9">
      <w:pPr>
        <w:spacing w:line="239" w:lineRule="auto"/>
        <w:ind w:left="720"/>
        <w:rPr>
          <w:rFonts w:ascii="Times New Roman" w:hAnsi="Times New Roman" w:cs="Times New Roman"/>
          <w:b/>
          <w:bCs/>
          <w:i/>
          <w:iCs/>
          <w:sz w:val="22"/>
          <w:szCs w:val="22"/>
        </w:rPr>
      </w:pPr>
      <w:r>
        <w:rPr>
          <w:rFonts w:ascii="Times New Roman" w:hAnsi="Times New Roman" w:cs="Times New Roman"/>
          <w:bCs/>
          <w:i/>
          <w:iCs/>
          <w:sz w:val="22"/>
          <w:szCs w:val="22"/>
        </w:rPr>
        <w:t xml:space="preserve">                                             </w:t>
      </w:r>
      <w:r w:rsidR="006D38E9" w:rsidRPr="00A83C27">
        <w:rPr>
          <w:rFonts w:ascii="Times New Roman" w:hAnsi="Times New Roman" w:cs="Times New Roman"/>
          <w:b/>
          <w:bCs/>
          <w:i/>
          <w:iCs/>
          <w:sz w:val="22"/>
          <w:szCs w:val="22"/>
        </w:rPr>
        <w:t>Фінансові активи</w:t>
      </w:r>
    </w:p>
    <w:p w:rsidR="006D38E9" w:rsidRPr="004228B5" w:rsidRDefault="006D38E9" w:rsidP="0013371E">
      <w:pPr>
        <w:spacing w:line="232" w:lineRule="auto"/>
        <w:rPr>
          <w:rFonts w:ascii="Times New Roman" w:hAnsi="Times New Roman" w:cs="Times New Roman"/>
          <w:sz w:val="22"/>
          <w:szCs w:val="22"/>
        </w:rPr>
      </w:pPr>
      <w:r w:rsidRPr="004228B5">
        <w:rPr>
          <w:rFonts w:ascii="Times New Roman" w:hAnsi="Times New Roman" w:cs="Times New Roman"/>
          <w:sz w:val="22"/>
          <w:szCs w:val="22"/>
        </w:rPr>
        <w:t>Фінансові активи класифікуються за наступними категоріями:</w:t>
      </w:r>
    </w:p>
    <w:p w:rsidR="006D38E9" w:rsidRPr="004228B5" w:rsidRDefault="006D38E9" w:rsidP="006D38E9">
      <w:pPr>
        <w:numPr>
          <w:ilvl w:val="0"/>
          <w:numId w:val="2"/>
        </w:numPr>
        <w:tabs>
          <w:tab w:val="left" w:pos="840"/>
        </w:tabs>
        <w:spacing w:line="236" w:lineRule="auto"/>
        <w:ind w:left="840" w:hanging="127"/>
        <w:jc w:val="both"/>
        <w:rPr>
          <w:rFonts w:ascii="Times New Roman" w:hAnsi="Times New Roman" w:cs="Times New Roman"/>
          <w:sz w:val="22"/>
          <w:szCs w:val="22"/>
        </w:rPr>
      </w:pPr>
      <w:r w:rsidRPr="004228B5">
        <w:rPr>
          <w:rFonts w:ascii="Times New Roman" w:hAnsi="Times New Roman" w:cs="Times New Roman"/>
          <w:sz w:val="22"/>
          <w:szCs w:val="22"/>
        </w:rPr>
        <w:t>фінансові активи, оцінювані за справедливою в</w:t>
      </w:r>
      <w:r w:rsidR="003112B8">
        <w:rPr>
          <w:rFonts w:ascii="Times New Roman" w:hAnsi="Times New Roman" w:cs="Times New Roman"/>
          <w:sz w:val="22"/>
          <w:szCs w:val="22"/>
        </w:rPr>
        <w:t>артістю через прибутки і збитки;</w:t>
      </w:r>
    </w:p>
    <w:p w:rsidR="006D38E9" w:rsidRPr="004228B5" w:rsidRDefault="006D38E9" w:rsidP="006D38E9">
      <w:pPr>
        <w:numPr>
          <w:ilvl w:val="0"/>
          <w:numId w:val="2"/>
        </w:numPr>
        <w:tabs>
          <w:tab w:val="left" w:pos="840"/>
        </w:tabs>
        <w:spacing w:line="233" w:lineRule="auto"/>
        <w:ind w:left="840" w:hanging="127"/>
        <w:jc w:val="both"/>
        <w:rPr>
          <w:rFonts w:ascii="Times New Roman" w:hAnsi="Times New Roman" w:cs="Times New Roman"/>
          <w:sz w:val="22"/>
          <w:szCs w:val="22"/>
        </w:rPr>
      </w:pPr>
      <w:r w:rsidRPr="004228B5">
        <w:rPr>
          <w:rFonts w:ascii="Times New Roman" w:hAnsi="Times New Roman" w:cs="Times New Roman"/>
          <w:sz w:val="22"/>
          <w:szCs w:val="22"/>
        </w:rPr>
        <w:t>інве</w:t>
      </w:r>
      <w:r w:rsidR="003112B8">
        <w:rPr>
          <w:rFonts w:ascii="Times New Roman" w:hAnsi="Times New Roman" w:cs="Times New Roman"/>
          <w:sz w:val="22"/>
          <w:szCs w:val="22"/>
        </w:rPr>
        <w:t>стиції, утримувані до погашення;</w:t>
      </w:r>
    </w:p>
    <w:p w:rsidR="006D38E9" w:rsidRPr="004228B5" w:rsidRDefault="006D38E9" w:rsidP="006D38E9">
      <w:pPr>
        <w:numPr>
          <w:ilvl w:val="0"/>
          <w:numId w:val="2"/>
        </w:numPr>
        <w:tabs>
          <w:tab w:val="left" w:pos="840"/>
        </w:tabs>
        <w:spacing w:line="236" w:lineRule="auto"/>
        <w:ind w:left="840" w:hanging="127"/>
        <w:jc w:val="both"/>
        <w:rPr>
          <w:rFonts w:ascii="Times New Roman" w:hAnsi="Times New Roman" w:cs="Times New Roman"/>
          <w:sz w:val="22"/>
          <w:szCs w:val="22"/>
        </w:rPr>
      </w:pPr>
      <w:r w:rsidRPr="004228B5">
        <w:rPr>
          <w:rFonts w:ascii="Times New Roman" w:hAnsi="Times New Roman" w:cs="Times New Roman"/>
          <w:sz w:val="22"/>
          <w:szCs w:val="22"/>
        </w:rPr>
        <w:t>фінансо</w:t>
      </w:r>
      <w:r w:rsidR="003112B8">
        <w:rPr>
          <w:rFonts w:ascii="Times New Roman" w:hAnsi="Times New Roman" w:cs="Times New Roman"/>
          <w:sz w:val="22"/>
          <w:szCs w:val="22"/>
        </w:rPr>
        <w:t>ві активи, доступні для продажу;</w:t>
      </w:r>
    </w:p>
    <w:p w:rsidR="006D38E9" w:rsidRPr="004228B5" w:rsidRDefault="006D38E9" w:rsidP="006D38E9">
      <w:pPr>
        <w:numPr>
          <w:ilvl w:val="0"/>
          <w:numId w:val="2"/>
        </w:numPr>
        <w:tabs>
          <w:tab w:val="left" w:pos="840"/>
        </w:tabs>
        <w:spacing w:line="233" w:lineRule="auto"/>
        <w:ind w:left="840" w:hanging="127"/>
        <w:jc w:val="both"/>
        <w:rPr>
          <w:rFonts w:ascii="Times New Roman" w:hAnsi="Times New Roman" w:cs="Times New Roman"/>
          <w:sz w:val="22"/>
          <w:szCs w:val="22"/>
        </w:rPr>
      </w:pPr>
      <w:r w:rsidRPr="004228B5">
        <w:rPr>
          <w:rFonts w:ascii="Times New Roman" w:hAnsi="Times New Roman" w:cs="Times New Roman"/>
          <w:sz w:val="22"/>
          <w:szCs w:val="22"/>
        </w:rPr>
        <w:t>позики, дебіторська заборгованість і грошові кошти.</w:t>
      </w:r>
    </w:p>
    <w:p w:rsidR="006D38E9" w:rsidRPr="004228B5" w:rsidRDefault="006D38E9" w:rsidP="006D38E9">
      <w:pPr>
        <w:spacing w:line="8" w:lineRule="exact"/>
        <w:rPr>
          <w:rFonts w:ascii="Times New Roman" w:hAnsi="Times New Roman" w:cs="Times New Roman"/>
          <w:sz w:val="22"/>
          <w:szCs w:val="22"/>
        </w:rPr>
      </w:pPr>
    </w:p>
    <w:p w:rsidR="006D38E9" w:rsidRPr="004228B5" w:rsidRDefault="006D38E9" w:rsidP="0013371E">
      <w:pPr>
        <w:spacing w:line="233" w:lineRule="auto"/>
        <w:jc w:val="both"/>
        <w:rPr>
          <w:rFonts w:ascii="Times New Roman" w:hAnsi="Times New Roman" w:cs="Times New Roman"/>
          <w:sz w:val="22"/>
          <w:szCs w:val="22"/>
        </w:rPr>
      </w:pPr>
      <w:r w:rsidRPr="004228B5">
        <w:rPr>
          <w:rFonts w:ascii="Times New Roman" w:hAnsi="Times New Roman" w:cs="Times New Roman"/>
          <w:sz w:val="22"/>
          <w:szCs w:val="22"/>
        </w:rPr>
        <w:t>Віднесення фінансових активів до тієї або іншої категорії залежить від їх особливостей і цілей придбання і відбувається у момент їх прийняття до обліку. Всі стандартні операції з покупки або продажу фінансових активів признаються на дату здійснення операції. Стандартні операції з покупки або продажу є покупкою або продажем фінансових активів, що вимагає постачання активів в терміни, встановлені нормативними актами або ринковою практикою.</w:t>
      </w:r>
    </w:p>
    <w:p w:rsidR="006D38E9" w:rsidRPr="004228B5" w:rsidRDefault="006D38E9" w:rsidP="006D38E9">
      <w:pPr>
        <w:spacing w:line="1" w:lineRule="exact"/>
        <w:rPr>
          <w:rFonts w:ascii="Times New Roman" w:hAnsi="Times New Roman" w:cs="Times New Roman"/>
          <w:sz w:val="22"/>
          <w:szCs w:val="22"/>
        </w:rPr>
      </w:pPr>
    </w:p>
    <w:p w:rsidR="006D38E9" w:rsidRPr="001605B1" w:rsidRDefault="001605B1" w:rsidP="006D38E9">
      <w:pPr>
        <w:spacing w:line="240" w:lineRule="atLeast"/>
        <w:ind w:left="720"/>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6D38E9" w:rsidRPr="001605B1">
        <w:rPr>
          <w:rFonts w:ascii="Times New Roman" w:hAnsi="Times New Roman" w:cs="Times New Roman"/>
          <w:b/>
          <w:bCs/>
          <w:i/>
          <w:iCs/>
          <w:sz w:val="22"/>
          <w:szCs w:val="22"/>
        </w:rPr>
        <w:t>Позики та дебіторська заборгованість</w:t>
      </w:r>
    </w:p>
    <w:p w:rsidR="006D38E9" w:rsidRPr="004228B5" w:rsidRDefault="006D38E9" w:rsidP="006D38E9">
      <w:pPr>
        <w:spacing w:line="4" w:lineRule="exact"/>
        <w:rPr>
          <w:rFonts w:ascii="Times New Roman" w:hAnsi="Times New Roman" w:cs="Times New Roman"/>
          <w:sz w:val="22"/>
          <w:szCs w:val="22"/>
        </w:rPr>
      </w:pPr>
    </w:p>
    <w:p w:rsidR="006D38E9" w:rsidRPr="004228B5" w:rsidRDefault="00E6460C" w:rsidP="0013371E">
      <w:pPr>
        <w:spacing w:line="233"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Торг</w:t>
      </w:r>
      <w:r w:rsidR="0013371E">
        <w:rPr>
          <w:rFonts w:ascii="Times New Roman" w:hAnsi="Times New Roman" w:cs="Times New Roman"/>
          <w:sz w:val="22"/>
          <w:szCs w:val="22"/>
          <w:lang w:val="uk-UA"/>
        </w:rPr>
        <w:t>о</w:t>
      </w:r>
      <w:r w:rsidR="006D38E9" w:rsidRPr="004228B5">
        <w:rPr>
          <w:rFonts w:ascii="Times New Roman" w:hAnsi="Times New Roman" w:cs="Times New Roman"/>
          <w:sz w:val="22"/>
          <w:szCs w:val="22"/>
        </w:rPr>
        <w:t>вельна дебіторська заборгованість, видані позики та інша дебіторська заборгованість, які мають фіксовані або визначені платежі, і які не котируються на активному ринку, класифікуються як позики та дебіторська заборгованість. Позики та дебіторська заборгованість оцінюються за амортизованою вартістю з використанням методу ефективної ставки відсотка, за вирахуванням збитку від знецінення. Прибуток або збиток визнається у прибутку або збитку в процесі амортизації. Інструменти, класифіковані як позики та дебіторська заборгованість, оцінюються за амортизованою собівартістю, незважаючи на намір утримувати їх до погашення.</w:t>
      </w:r>
    </w:p>
    <w:p w:rsidR="006D38E9" w:rsidRPr="004228B5" w:rsidRDefault="006D38E9" w:rsidP="006D38E9">
      <w:pPr>
        <w:spacing w:line="4" w:lineRule="exact"/>
        <w:rPr>
          <w:rFonts w:ascii="Times New Roman" w:hAnsi="Times New Roman" w:cs="Times New Roman"/>
          <w:sz w:val="22"/>
          <w:szCs w:val="22"/>
        </w:rPr>
      </w:pPr>
    </w:p>
    <w:p w:rsidR="006D38E9" w:rsidRPr="00E6460C" w:rsidRDefault="00E6460C" w:rsidP="006D38E9">
      <w:pPr>
        <w:spacing w:line="239" w:lineRule="auto"/>
        <w:ind w:left="720"/>
        <w:rPr>
          <w:rFonts w:ascii="Times New Roman" w:hAnsi="Times New Roman" w:cs="Times New Roman"/>
          <w:b/>
          <w:bCs/>
          <w:i/>
          <w:iCs/>
          <w:sz w:val="22"/>
          <w:szCs w:val="22"/>
        </w:rPr>
      </w:pPr>
      <w:r>
        <w:rPr>
          <w:rFonts w:ascii="Times New Roman" w:hAnsi="Times New Roman" w:cs="Times New Roman"/>
          <w:bCs/>
          <w:i/>
          <w:iCs/>
          <w:sz w:val="22"/>
          <w:szCs w:val="22"/>
        </w:rPr>
        <w:t xml:space="preserve">                                               </w:t>
      </w:r>
      <w:r w:rsidR="006D38E9" w:rsidRPr="00E6460C">
        <w:rPr>
          <w:rFonts w:ascii="Times New Roman" w:hAnsi="Times New Roman" w:cs="Times New Roman"/>
          <w:b/>
          <w:bCs/>
          <w:i/>
          <w:iCs/>
          <w:sz w:val="22"/>
          <w:szCs w:val="22"/>
        </w:rPr>
        <w:t>Грошові кошти</w:t>
      </w:r>
    </w:p>
    <w:p w:rsidR="006D38E9" w:rsidRPr="004228B5" w:rsidRDefault="006D38E9" w:rsidP="006D38E9">
      <w:pPr>
        <w:spacing w:line="2" w:lineRule="exact"/>
        <w:rPr>
          <w:rFonts w:ascii="Times New Roman" w:hAnsi="Times New Roman" w:cs="Times New Roman"/>
          <w:sz w:val="22"/>
          <w:szCs w:val="22"/>
        </w:rPr>
      </w:pPr>
    </w:p>
    <w:p w:rsidR="006D38E9" w:rsidRPr="004228B5" w:rsidRDefault="00E6460C" w:rsidP="0013371E">
      <w:pPr>
        <w:spacing w:line="234"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Грошові кошти включають кошти в касі та грошові кошти на рахунках у банках, а також короткострокові високоліквідні фінансові інвестиції з первісним строком розміщення до 3 місяців, які вільно конвертуються у певні суми грошових коштів і які характеризуються незначним ризиком зміни вартості.</w:t>
      </w:r>
    </w:p>
    <w:p w:rsidR="006D38E9" w:rsidRPr="00E6460C" w:rsidRDefault="00E6460C" w:rsidP="006D38E9">
      <w:pPr>
        <w:spacing w:line="236" w:lineRule="auto"/>
        <w:ind w:left="720"/>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6D38E9" w:rsidRPr="00E6460C">
        <w:rPr>
          <w:rFonts w:ascii="Times New Roman" w:hAnsi="Times New Roman" w:cs="Times New Roman"/>
          <w:b/>
          <w:bCs/>
          <w:i/>
          <w:iCs/>
          <w:sz w:val="22"/>
          <w:szCs w:val="22"/>
        </w:rPr>
        <w:t>Знецінення фінансових активів</w:t>
      </w:r>
    </w:p>
    <w:p w:rsidR="006D38E9" w:rsidRPr="004228B5" w:rsidRDefault="006D38E9" w:rsidP="006D38E9">
      <w:pPr>
        <w:spacing w:line="5" w:lineRule="exact"/>
        <w:rPr>
          <w:rFonts w:ascii="Times New Roman" w:hAnsi="Times New Roman" w:cs="Times New Roman"/>
          <w:sz w:val="22"/>
          <w:szCs w:val="22"/>
        </w:rPr>
      </w:pPr>
    </w:p>
    <w:p w:rsidR="006D38E9" w:rsidRPr="004228B5" w:rsidRDefault="00E6460C" w:rsidP="0013371E">
      <w:pPr>
        <w:spacing w:line="233" w:lineRule="auto"/>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6D38E9" w:rsidRPr="004228B5">
        <w:rPr>
          <w:rFonts w:ascii="Times New Roman" w:hAnsi="Times New Roman" w:cs="Times New Roman"/>
          <w:sz w:val="22"/>
          <w:szCs w:val="22"/>
        </w:rPr>
        <w:t>Фінансові активи оцінюються на наявність ознак знецінення на кожну дату балансу. Фінансові активи вважаються знеціненими, коли існують об'єктивні свідчення того, що в результаті одного або більше подій, які трапилися після первинного визнання фінансового активу, на передбачуваний майбутній рух грошових коштів від даної інвестиції надана негативна дія.</w:t>
      </w:r>
    </w:p>
    <w:p w:rsidR="006D38E9" w:rsidRPr="004228B5" w:rsidRDefault="006D38E9" w:rsidP="006D38E9">
      <w:pPr>
        <w:spacing w:line="94" w:lineRule="exact"/>
        <w:rPr>
          <w:rFonts w:ascii="Times New Roman" w:hAnsi="Times New Roman" w:cs="Times New Roman"/>
          <w:sz w:val="22"/>
          <w:szCs w:val="22"/>
        </w:rPr>
      </w:pPr>
    </w:p>
    <w:p w:rsidR="006D38E9" w:rsidRPr="004228B5" w:rsidRDefault="00E6460C" w:rsidP="002B75D5">
      <w:pPr>
        <w:spacing w:line="240" w:lineRule="atLeast"/>
        <w:jc w:val="both"/>
        <w:rPr>
          <w:rFonts w:ascii="Times New Roman" w:hAnsi="Times New Roman" w:cs="Times New Roman"/>
          <w:sz w:val="22"/>
          <w:szCs w:val="22"/>
        </w:rPr>
      </w:pPr>
      <w:bookmarkStart w:id="1" w:name="page8"/>
      <w:bookmarkEnd w:id="1"/>
      <w:r>
        <w:rPr>
          <w:rFonts w:ascii="Times New Roman" w:hAnsi="Times New Roman" w:cs="Times New Roman"/>
          <w:sz w:val="22"/>
          <w:szCs w:val="22"/>
        </w:rPr>
        <w:t xml:space="preserve">   </w:t>
      </w:r>
      <w:r w:rsidR="006D38E9" w:rsidRPr="004228B5">
        <w:rPr>
          <w:rFonts w:ascii="Times New Roman" w:hAnsi="Times New Roman" w:cs="Times New Roman"/>
          <w:sz w:val="22"/>
          <w:szCs w:val="22"/>
        </w:rPr>
        <w:t>Об'єктивні свідчення знецінення можуть включати:</w:t>
      </w:r>
      <w:r>
        <w:rPr>
          <w:rFonts w:ascii="Times New Roman" w:hAnsi="Times New Roman" w:cs="Times New Roman"/>
          <w:sz w:val="22"/>
          <w:szCs w:val="22"/>
        </w:rPr>
        <w:t xml:space="preserve">                                                                               </w:t>
      </w:r>
      <w:r w:rsidR="0013371E">
        <w:rPr>
          <w:rFonts w:ascii="Times New Roman" w:hAnsi="Times New Roman" w:cs="Times New Roman"/>
          <w:sz w:val="22"/>
          <w:szCs w:val="22"/>
          <w:lang w:val="uk-UA"/>
        </w:rPr>
        <w:t xml:space="preserve"> </w:t>
      </w:r>
      <w:r w:rsidR="002B75D5">
        <w:rPr>
          <w:rFonts w:ascii="Times New Roman" w:hAnsi="Times New Roman" w:cs="Times New Roman"/>
          <w:sz w:val="22"/>
          <w:szCs w:val="22"/>
          <w:lang w:val="uk-UA"/>
        </w:rPr>
        <w:t xml:space="preserve">     --</w:t>
      </w:r>
      <w:r w:rsidR="006D38E9" w:rsidRPr="004228B5">
        <w:rPr>
          <w:rFonts w:ascii="Times New Roman" w:hAnsi="Times New Roman" w:cs="Times New Roman"/>
          <w:sz w:val="22"/>
          <w:szCs w:val="22"/>
        </w:rPr>
        <w:t>істотні фінансові скрути емітента або контрагента; або</w:t>
      </w:r>
      <w:r w:rsidR="0013371E">
        <w:rPr>
          <w:rFonts w:ascii="Times New Roman" w:hAnsi="Times New Roman" w:cs="Times New Roman"/>
          <w:sz w:val="22"/>
          <w:szCs w:val="22"/>
          <w:lang w:val="uk-UA"/>
        </w:rPr>
        <w:t xml:space="preserve"> </w:t>
      </w:r>
      <w:r w:rsidR="006D38E9" w:rsidRPr="004228B5">
        <w:rPr>
          <w:rFonts w:ascii="Times New Roman" w:hAnsi="Times New Roman" w:cs="Times New Roman"/>
          <w:sz w:val="22"/>
          <w:szCs w:val="22"/>
        </w:rPr>
        <w:t>невиконання зобов'язань або несплата в строк відсотків або основної суми заборгованості; або</w:t>
      </w:r>
      <w:r w:rsidR="006E334B">
        <w:rPr>
          <w:rFonts w:ascii="Times New Roman" w:hAnsi="Times New Roman" w:cs="Times New Roman"/>
          <w:sz w:val="22"/>
          <w:szCs w:val="22"/>
          <w:lang w:val="uk-UA"/>
        </w:rPr>
        <w:t xml:space="preserve"> </w:t>
      </w:r>
      <w:r w:rsidR="006D38E9" w:rsidRPr="004228B5">
        <w:rPr>
          <w:rFonts w:ascii="Times New Roman" w:hAnsi="Times New Roman" w:cs="Times New Roman"/>
          <w:sz w:val="22"/>
          <w:szCs w:val="22"/>
        </w:rPr>
        <w:t>коли існує вірогідність, що позичальник збанкрутує або проводитиме фінансову реорганізацію. Для таких категорій фінансових активів, як торгівельна дебіторс</w:t>
      </w:r>
      <w:r w:rsidR="002B75D5">
        <w:rPr>
          <w:rFonts w:ascii="Times New Roman" w:hAnsi="Times New Roman" w:cs="Times New Roman"/>
          <w:sz w:val="22"/>
          <w:szCs w:val="22"/>
        </w:rPr>
        <w:t xml:space="preserve">ька заборгованість, для яких не </w:t>
      </w:r>
      <w:r w:rsidR="006D38E9" w:rsidRPr="004228B5">
        <w:rPr>
          <w:rFonts w:ascii="Times New Roman" w:hAnsi="Times New Roman" w:cs="Times New Roman"/>
          <w:sz w:val="22"/>
          <w:szCs w:val="22"/>
        </w:rPr>
        <w:t xml:space="preserve">проводилася індивідуальна оцінка на предмет їх знецінення, подальша оцінка на предмет знецінення проводиться на колективній основі. Об'єктивним свідченням знецінення для портфеля дебіторської заборгованості може служити минулий досвід </w:t>
      </w:r>
      <w:r w:rsidR="0013371E">
        <w:rPr>
          <w:rFonts w:ascii="Times New Roman" w:hAnsi="Times New Roman" w:cs="Times New Roman"/>
          <w:sz w:val="22"/>
          <w:szCs w:val="22"/>
          <w:lang w:val="uk-UA"/>
        </w:rPr>
        <w:t>Товариства</w:t>
      </w:r>
      <w:r w:rsidR="006D38E9" w:rsidRPr="004228B5">
        <w:rPr>
          <w:rFonts w:ascii="Times New Roman" w:hAnsi="Times New Roman" w:cs="Times New Roman"/>
          <w:sz w:val="22"/>
          <w:szCs w:val="22"/>
        </w:rPr>
        <w:t xml:space="preserve"> по збору платежів, а також спостережувані зміни в загальнодержавних або регіональних економічних умовах, які можуть вказувати на можливе невиконання зобов'язань відносно погашення дебіторської заборгованості.</w:t>
      </w:r>
    </w:p>
    <w:p w:rsidR="006D38E9" w:rsidRPr="004228B5" w:rsidRDefault="006D38E9" w:rsidP="006D38E9">
      <w:pPr>
        <w:spacing w:line="9" w:lineRule="exact"/>
        <w:rPr>
          <w:rFonts w:ascii="Times New Roman" w:hAnsi="Times New Roman" w:cs="Times New Roman"/>
          <w:sz w:val="22"/>
          <w:szCs w:val="22"/>
        </w:rPr>
      </w:pPr>
    </w:p>
    <w:p w:rsidR="006D38E9" w:rsidRPr="004228B5" w:rsidRDefault="002B75D5" w:rsidP="0013371E">
      <w:pPr>
        <w:spacing w:line="234"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Для фінансових активів, які відображено за амортизованою вартістю, сумою знецінення є різниця між балансовою вартістю активу і поточною вартістю передбачуваних майбутніх потоків грошових коштів, дисконтованих по первинній ефективній ставці відсотка для даного фінансового активу.</w:t>
      </w:r>
    </w:p>
    <w:p w:rsidR="006D38E9" w:rsidRPr="004228B5" w:rsidRDefault="006D38E9" w:rsidP="006D38E9">
      <w:pPr>
        <w:spacing w:line="4" w:lineRule="exact"/>
        <w:rPr>
          <w:rFonts w:ascii="Times New Roman" w:hAnsi="Times New Roman" w:cs="Times New Roman"/>
          <w:sz w:val="22"/>
          <w:szCs w:val="22"/>
        </w:rPr>
      </w:pPr>
    </w:p>
    <w:p w:rsidR="006D38E9" w:rsidRPr="004228B5" w:rsidRDefault="002B75D5" w:rsidP="0013371E">
      <w:pPr>
        <w:spacing w:line="233"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Збиток від знецінення безпосередньо зменшує балансову вартість всіх фінансових активів, за винятком торгівельної дебіторської заборгованості, зниження вартості якої здійснюється за рахунок резерву під знецінення. В разі визнання безнадійною торг</w:t>
      </w:r>
      <w:r w:rsidR="006E334B">
        <w:rPr>
          <w:rFonts w:ascii="Times New Roman" w:hAnsi="Times New Roman" w:cs="Times New Roman"/>
          <w:sz w:val="22"/>
          <w:szCs w:val="22"/>
          <w:lang w:val="uk-UA"/>
        </w:rPr>
        <w:t>о</w:t>
      </w:r>
      <w:r w:rsidR="006D38E9" w:rsidRPr="004228B5">
        <w:rPr>
          <w:rFonts w:ascii="Times New Roman" w:hAnsi="Times New Roman" w:cs="Times New Roman"/>
          <w:sz w:val="22"/>
          <w:szCs w:val="22"/>
        </w:rPr>
        <w:t>вельна дебіторська заборгованість списується також за рахунок резерву. Отримані згодом відшкодування раніше списаних сум кредитують рахунок резерву. Зміни резерву відбиваються в прибутках і збитках.</w:t>
      </w:r>
    </w:p>
    <w:p w:rsidR="006D38E9" w:rsidRPr="004228B5" w:rsidRDefault="006D38E9" w:rsidP="006D38E9">
      <w:pPr>
        <w:spacing w:line="4" w:lineRule="exact"/>
        <w:rPr>
          <w:rFonts w:ascii="Times New Roman" w:hAnsi="Times New Roman" w:cs="Times New Roman"/>
          <w:sz w:val="22"/>
          <w:szCs w:val="22"/>
        </w:rPr>
      </w:pPr>
    </w:p>
    <w:p w:rsidR="006D38E9" w:rsidRPr="002B75D5" w:rsidRDefault="002B75D5" w:rsidP="006D38E9">
      <w:pPr>
        <w:spacing w:line="240" w:lineRule="atLeast"/>
        <w:ind w:left="720"/>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6D38E9" w:rsidRPr="002B75D5">
        <w:rPr>
          <w:rFonts w:ascii="Times New Roman" w:hAnsi="Times New Roman" w:cs="Times New Roman"/>
          <w:b/>
          <w:bCs/>
          <w:i/>
          <w:iCs/>
          <w:sz w:val="22"/>
          <w:szCs w:val="22"/>
        </w:rPr>
        <w:t>Припинення визнання фінансових активів</w:t>
      </w:r>
    </w:p>
    <w:p w:rsidR="006D38E9" w:rsidRPr="004228B5" w:rsidRDefault="006D38E9" w:rsidP="006D38E9">
      <w:pPr>
        <w:spacing w:line="1" w:lineRule="exact"/>
        <w:rPr>
          <w:rFonts w:ascii="Times New Roman" w:hAnsi="Times New Roman" w:cs="Times New Roman"/>
          <w:sz w:val="22"/>
          <w:szCs w:val="22"/>
        </w:rPr>
      </w:pPr>
    </w:p>
    <w:p w:rsidR="006D38E9" w:rsidRPr="004228B5" w:rsidRDefault="002B75D5" w:rsidP="0013371E">
      <w:pPr>
        <w:spacing w:line="233" w:lineRule="auto"/>
        <w:jc w:val="both"/>
        <w:rPr>
          <w:rFonts w:ascii="Times New Roman" w:hAnsi="Times New Roman" w:cs="Times New Roman"/>
          <w:sz w:val="22"/>
          <w:szCs w:val="22"/>
        </w:rPr>
      </w:pPr>
      <w:r>
        <w:rPr>
          <w:rFonts w:ascii="Times New Roman" w:hAnsi="Times New Roman" w:cs="Times New Roman"/>
          <w:sz w:val="22"/>
          <w:szCs w:val="22"/>
          <w:lang w:val="uk-UA"/>
        </w:rPr>
        <w:t xml:space="preserve">    </w:t>
      </w:r>
      <w:r w:rsidR="0013371E">
        <w:rPr>
          <w:rFonts w:ascii="Times New Roman" w:hAnsi="Times New Roman" w:cs="Times New Roman"/>
          <w:sz w:val="22"/>
          <w:szCs w:val="22"/>
          <w:lang w:val="uk-UA"/>
        </w:rPr>
        <w:t>Товариство</w:t>
      </w:r>
      <w:r w:rsidR="006D38E9" w:rsidRPr="004228B5">
        <w:rPr>
          <w:rFonts w:ascii="Times New Roman" w:hAnsi="Times New Roman" w:cs="Times New Roman"/>
          <w:sz w:val="22"/>
          <w:szCs w:val="22"/>
        </w:rPr>
        <w:t xml:space="preserve"> припиняє визнавати фінансові активи тільки в разі припинення договірних прав на грошові потоки по них або в разі передачі фінансового активу і відповідних ризиків і вигод іншому підприємству.</w:t>
      </w:r>
    </w:p>
    <w:p w:rsidR="006D38E9" w:rsidRPr="004228B5" w:rsidRDefault="006D38E9" w:rsidP="006D38E9">
      <w:pPr>
        <w:spacing w:line="4" w:lineRule="exact"/>
        <w:rPr>
          <w:rFonts w:ascii="Times New Roman" w:hAnsi="Times New Roman" w:cs="Times New Roman"/>
          <w:sz w:val="22"/>
          <w:szCs w:val="22"/>
        </w:rPr>
      </w:pPr>
    </w:p>
    <w:p w:rsidR="006D38E9" w:rsidRPr="004228B5" w:rsidRDefault="002B75D5" w:rsidP="0013371E">
      <w:pPr>
        <w:spacing w:line="233"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 xml:space="preserve">Якщо </w:t>
      </w:r>
      <w:r w:rsidR="0013371E">
        <w:rPr>
          <w:rFonts w:ascii="Times New Roman" w:hAnsi="Times New Roman" w:cs="Times New Roman"/>
          <w:sz w:val="22"/>
          <w:szCs w:val="22"/>
          <w:lang w:val="uk-UA"/>
        </w:rPr>
        <w:t>Товариство</w:t>
      </w:r>
      <w:r w:rsidR="006D38E9" w:rsidRPr="004228B5">
        <w:rPr>
          <w:rFonts w:ascii="Times New Roman" w:hAnsi="Times New Roman" w:cs="Times New Roman"/>
          <w:sz w:val="22"/>
          <w:szCs w:val="22"/>
        </w:rPr>
        <w:t xml:space="preserve"> не передає і не зберігає практично всі ризики та вигоди від володіння активом та продовжує контролювати переданий актив, то вона продовжує відображати свою частку в даному активі і пов'язані з ним можливі зобов'язання.</w:t>
      </w:r>
    </w:p>
    <w:p w:rsidR="006D38E9" w:rsidRPr="004228B5" w:rsidRDefault="006D38E9" w:rsidP="006D38E9">
      <w:pPr>
        <w:spacing w:line="7" w:lineRule="exact"/>
        <w:rPr>
          <w:rFonts w:ascii="Times New Roman" w:hAnsi="Times New Roman" w:cs="Times New Roman"/>
          <w:sz w:val="22"/>
          <w:szCs w:val="22"/>
        </w:rPr>
      </w:pPr>
    </w:p>
    <w:p w:rsidR="006D38E9" w:rsidRPr="004228B5" w:rsidRDefault="002B75D5" w:rsidP="0013371E">
      <w:pPr>
        <w:spacing w:line="233"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 xml:space="preserve">Якщо </w:t>
      </w:r>
      <w:r w:rsidR="0013371E">
        <w:rPr>
          <w:rFonts w:ascii="Times New Roman" w:hAnsi="Times New Roman" w:cs="Times New Roman"/>
          <w:sz w:val="22"/>
          <w:szCs w:val="22"/>
          <w:lang w:val="uk-UA"/>
        </w:rPr>
        <w:t>Товариство</w:t>
      </w:r>
      <w:r w:rsidR="006D38E9" w:rsidRPr="004228B5">
        <w:rPr>
          <w:rFonts w:ascii="Times New Roman" w:hAnsi="Times New Roman" w:cs="Times New Roman"/>
          <w:sz w:val="22"/>
          <w:szCs w:val="22"/>
        </w:rPr>
        <w:t xml:space="preserve"> зберігає практично всі ризики та вигоди від володіння переданим фінансовим активом, вона продовжує враховувати даний фінансовий актив, а отримані при передачі засоби відображає у вигляді забезпечення позики.</w:t>
      </w:r>
    </w:p>
    <w:p w:rsidR="006D38E9" w:rsidRPr="004228B5" w:rsidRDefault="006D38E9" w:rsidP="006D38E9">
      <w:pPr>
        <w:spacing w:line="5" w:lineRule="exact"/>
        <w:rPr>
          <w:rFonts w:ascii="Times New Roman" w:hAnsi="Times New Roman" w:cs="Times New Roman"/>
          <w:sz w:val="22"/>
          <w:szCs w:val="22"/>
        </w:rPr>
      </w:pPr>
    </w:p>
    <w:p w:rsidR="006D38E9" w:rsidRDefault="002B75D5" w:rsidP="0013371E">
      <w:pPr>
        <w:spacing w:line="233"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При повному припиненні визнання фінансового активу різниця між балансовою вартістю активу та сумою отриманої і належної до отримання винагороди, а також дохід або витрата, накопичений в іншому сукупному прибутку, відносяться на прибутки і збитки.</w:t>
      </w:r>
    </w:p>
    <w:p w:rsidR="002B75D5" w:rsidRDefault="002B75D5" w:rsidP="0013371E">
      <w:pPr>
        <w:spacing w:line="233" w:lineRule="auto"/>
        <w:jc w:val="both"/>
        <w:rPr>
          <w:rFonts w:ascii="Times New Roman" w:hAnsi="Times New Roman" w:cs="Times New Roman"/>
          <w:sz w:val="22"/>
          <w:szCs w:val="22"/>
        </w:rPr>
      </w:pPr>
    </w:p>
    <w:p w:rsidR="002B75D5" w:rsidRPr="004228B5" w:rsidRDefault="002B75D5" w:rsidP="0013371E">
      <w:pPr>
        <w:spacing w:line="233" w:lineRule="auto"/>
        <w:jc w:val="both"/>
        <w:rPr>
          <w:rFonts w:ascii="Times New Roman" w:hAnsi="Times New Roman" w:cs="Times New Roman"/>
          <w:sz w:val="22"/>
          <w:szCs w:val="22"/>
        </w:rPr>
      </w:pPr>
    </w:p>
    <w:p w:rsidR="006D38E9" w:rsidRPr="002B75D5" w:rsidRDefault="002B75D5" w:rsidP="006D38E9">
      <w:pPr>
        <w:spacing w:line="239" w:lineRule="auto"/>
        <w:ind w:left="720"/>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6D38E9" w:rsidRPr="002B75D5">
        <w:rPr>
          <w:rFonts w:ascii="Times New Roman" w:hAnsi="Times New Roman" w:cs="Times New Roman"/>
          <w:b/>
          <w:bCs/>
          <w:i/>
          <w:iCs/>
          <w:sz w:val="22"/>
          <w:szCs w:val="22"/>
        </w:rPr>
        <w:t>Торговельна та інша кредиторська заборгованість</w:t>
      </w:r>
    </w:p>
    <w:p w:rsidR="006D38E9" w:rsidRPr="004228B5" w:rsidRDefault="006D38E9" w:rsidP="006D38E9">
      <w:pPr>
        <w:spacing w:line="2" w:lineRule="exact"/>
        <w:rPr>
          <w:rFonts w:ascii="Times New Roman" w:hAnsi="Times New Roman" w:cs="Times New Roman"/>
          <w:sz w:val="22"/>
          <w:szCs w:val="22"/>
        </w:rPr>
      </w:pPr>
    </w:p>
    <w:p w:rsidR="006D38E9" w:rsidRPr="004228B5" w:rsidRDefault="00B90113" w:rsidP="0013371E">
      <w:pPr>
        <w:spacing w:line="233"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Торгов</w:t>
      </w:r>
      <w:r w:rsidR="006D38E9">
        <w:rPr>
          <w:rFonts w:ascii="Times New Roman" w:hAnsi="Times New Roman" w:cs="Times New Roman"/>
          <w:sz w:val="22"/>
          <w:szCs w:val="22"/>
        </w:rPr>
        <w:t>ельн</w:t>
      </w:r>
      <w:r w:rsidR="006D38E9" w:rsidRPr="004228B5">
        <w:rPr>
          <w:rFonts w:ascii="Times New Roman" w:hAnsi="Times New Roman" w:cs="Times New Roman"/>
          <w:sz w:val="22"/>
          <w:szCs w:val="22"/>
        </w:rPr>
        <w:t>а та інша кредиторська заборгованість оцінюється при первинному визнанні за справедливою вартістю, та згодом вона оцінюється за амортизованою вартістю з використанням методу ефективної ставки відсотка.</w:t>
      </w:r>
    </w:p>
    <w:p w:rsidR="006D38E9" w:rsidRPr="00B90113" w:rsidRDefault="00B90113" w:rsidP="006D38E9">
      <w:pPr>
        <w:spacing w:line="239" w:lineRule="auto"/>
        <w:ind w:left="720"/>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6D38E9" w:rsidRPr="00B90113">
        <w:rPr>
          <w:rFonts w:ascii="Times New Roman" w:hAnsi="Times New Roman" w:cs="Times New Roman"/>
          <w:b/>
          <w:bCs/>
          <w:i/>
          <w:iCs/>
          <w:sz w:val="22"/>
          <w:szCs w:val="22"/>
        </w:rPr>
        <w:t>Резерви</w:t>
      </w:r>
    </w:p>
    <w:p w:rsidR="006D38E9" w:rsidRPr="004228B5" w:rsidRDefault="006D38E9" w:rsidP="006D38E9">
      <w:pPr>
        <w:spacing w:line="2" w:lineRule="exact"/>
        <w:rPr>
          <w:rFonts w:ascii="Times New Roman" w:hAnsi="Times New Roman" w:cs="Times New Roman"/>
          <w:sz w:val="22"/>
          <w:szCs w:val="22"/>
        </w:rPr>
      </w:pPr>
    </w:p>
    <w:p w:rsidR="006D38E9" w:rsidRPr="004228B5" w:rsidRDefault="00B90113" w:rsidP="0013371E">
      <w:pPr>
        <w:spacing w:line="234"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 xml:space="preserve">Резерви визнаються, коли у </w:t>
      </w:r>
      <w:r w:rsidR="0013371E">
        <w:rPr>
          <w:rFonts w:ascii="Times New Roman" w:hAnsi="Times New Roman" w:cs="Times New Roman"/>
          <w:sz w:val="22"/>
          <w:szCs w:val="22"/>
          <w:lang w:val="uk-UA"/>
        </w:rPr>
        <w:t>Товариства</w:t>
      </w:r>
      <w:r w:rsidR="006D38E9" w:rsidRPr="004228B5">
        <w:rPr>
          <w:rFonts w:ascii="Times New Roman" w:hAnsi="Times New Roman" w:cs="Times New Roman"/>
          <w:sz w:val="22"/>
          <w:szCs w:val="22"/>
        </w:rPr>
        <w:t xml:space="preserve"> є поточне зобов'язання (юридичне або конструктивне), що виникло в результаті минулих подій, для погашення якого, ймовірно, потрібне вибуття ресурсів, що втілюють економічні вигоди, і при цьому можна здійснити достовірну оцінку даного зобов'язання.</w:t>
      </w:r>
    </w:p>
    <w:p w:rsidR="006D38E9" w:rsidRPr="004228B5" w:rsidRDefault="006D38E9" w:rsidP="006D38E9">
      <w:pPr>
        <w:spacing w:line="4" w:lineRule="exact"/>
        <w:rPr>
          <w:rFonts w:ascii="Times New Roman" w:hAnsi="Times New Roman" w:cs="Times New Roman"/>
          <w:sz w:val="22"/>
          <w:szCs w:val="22"/>
        </w:rPr>
      </w:pPr>
    </w:p>
    <w:p w:rsidR="006D38E9" w:rsidRPr="004228B5" w:rsidRDefault="00B90113" w:rsidP="0013371E">
      <w:pPr>
        <w:spacing w:line="247"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Сума, визнана в якості резерву, є найкращою оцінкою компенсації, необхідної для врегулювання поточного зобов'язання на звітну дату, беручи до уваги всі ризики і невизначеності, супутні даним зобов'язанням.</w:t>
      </w:r>
    </w:p>
    <w:p w:rsidR="006D38E9" w:rsidRPr="00B90113" w:rsidRDefault="00B90113" w:rsidP="006D38E9">
      <w:pPr>
        <w:spacing w:line="231" w:lineRule="auto"/>
        <w:ind w:left="720"/>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6D38E9" w:rsidRPr="00B90113">
        <w:rPr>
          <w:rFonts w:ascii="Times New Roman" w:hAnsi="Times New Roman" w:cs="Times New Roman"/>
          <w:b/>
          <w:bCs/>
          <w:i/>
          <w:iCs/>
          <w:sz w:val="22"/>
          <w:szCs w:val="22"/>
        </w:rPr>
        <w:t>Запаси</w:t>
      </w:r>
    </w:p>
    <w:p w:rsidR="006D38E9" w:rsidRPr="004228B5" w:rsidRDefault="006D38E9" w:rsidP="006D38E9">
      <w:pPr>
        <w:spacing w:line="5" w:lineRule="exact"/>
        <w:rPr>
          <w:rFonts w:ascii="Times New Roman" w:hAnsi="Times New Roman" w:cs="Times New Roman"/>
          <w:sz w:val="22"/>
          <w:szCs w:val="22"/>
        </w:rPr>
      </w:pPr>
    </w:p>
    <w:p w:rsidR="006D38E9" w:rsidRPr="004228B5" w:rsidRDefault="00B90113" w:rsidP="0013371E">
      <w:pPr>
        <w:spacing w:line="233"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 xml:space="preserve">Запаси складаються, головним чином, з матеріалів для забезпечення роботи офісу і матеріалами, використовуваними для обслуговування діяльності </w:t>
      </w:r>
      <w:r w:rsidR="0013371E">
        <w:rPr>
          <w:rFonts w:ascii="Times New Roman" w:hAnsi="Times New Roman" w:cs="Times New Roman"/>
          <w:sz w:val="22"/>
          <w:szCs w:val="22"/>
          <w:lang w:val="uk-UA"/>
        </w:rPr>
        <w:t>Товариства</w:t>
      </w:r>
      <w:r w:rsidR="006D38E9" w:rsidRPr="004228B5">
        <w:rPr>
          <w:rFonts w:ascii="Times New Roman" w:hAnsi="Times New Roman" w:cs="Times New Roman"/>
          <w:sz w:val="22"/>
          <w:szCs w:val="22"/>
        </w:rPr>
        <w:t>. Запаси відображаються за найменшою з двох величин: собівартості і чистої вартості реалізації.</w:t>
      </w:r>
    </w:p>
    <w:p w:rsidR="006D38E9" w:rsidRPr="004228B5" w:rsidRDefault="006D38E9" w:rsidP="0013371E">
      <w:pPr>
        <w:spacing w:line="234" w:lineRule="auto"/>
        <w:rPr>
          <w:rFonts w:ascii="Times New Roman" w:hAnsi="Times New Roman" w:cs="Times New Roman"/>
          <w:sz w:val="22"/>
          <w:szCs w:val="22"/>
        </w:rPr>
      </w:pPr>
      <w:r w:rsidRPr="004228B5">
        <w:rPr>
          <w:rFonts w:ascii="Times New Roman" w:hAnsi="Times New Roman" w:cs="Times New Roman"/>
          <w:sz w:val="22"/>
          <w:szCs w:val="22"/>
        </w:rPr>
        <w:t>Собівартість розраховується за формулою «перше надходження – перший видаток» (ФІФО).</w:t>
      </w:r>
    </w:p>
    <w:p w:rsidR="006D38E9" w:rsidRPr="00B90113" w:rsidRDefault="00B90113" w:rsidP="006D38E9">
      <w:pPr>
        <w:spacing w:line="239" w:lineRule="auto"/>
        <w:ind w:left="720"/>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6D38E9" w:rsidRPr="00B90113">
        <w:rPr>
          <w:rFonts w:ascii="Times New Roman" w:hAnsi="Times New Roman" w:cs="Times New Roman"/>
          <w:b/>
          <w:bCs/>
          <w:i/>
          <w:iCs/>
          <w:sz w:val="22"/>
          <w:szCs w:val="22"/>
        </w:rPr>
        <w:t>Передплати постачальникам</w:t>
      </w:r>
    </w:p>
    <w:p w:rsidR="006D38E9" w:rsidRPr="004228B5" w:rsidRDefault="006D38E9" w:rsidP="006D38E9">
      <w:pPr>
        <w:spacing w:line="2" w:lineRule="exact"/>
        <w:rPr>
          <w:rFonts w:ascii="Times New Roman" w:hAnsi="Times New Roman" w:cs="Times New Roman"/>
          <w:sz w:val="22"/>
          <w:szCs w:val="22"/>
        </w:rPr>
      </w:pPr>
    </w:p>
    <w:p w:rsidR="006D38E9" w:rsidRPr="004228B5" w:rsidRDefault="00B90113" w:rsidP="0013371E">
      <w:pPr>
        <w:spacing w:line="233"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Передплати постачальникам відображаються за собівартістю, за вирахуванням резерву під сумнівну заборгованість.</w:t>
      </w:r>
    </w:p>
    <w:p w:rsidR="006D38E9" w:rsidRPr="00B90113" w:rsidRDefault="00B90113" w:rsidP="006D38E9">
      <w:pPr>
        <w:spacing w:line="236" w:lineRule="auto"/>
        <w:ind w:left="720"/>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6D38E9" w:rsidRPr="00B90113">
        <w:rPr>
          <w:rFonts w:ascii="Times New Roman" w:hAnsi="Times New Roman" w:cs="Times New Roman"/>
          <w:b/>
          <w:bCs/>
          <w:i/>
          <w:iCs/>
          <w:sz w:val="22"/>
          <w:szCs w:val="22"/>
        </w:rPr>
        <w:t>Оренда</w:t>
      </w:r>
    </w:p>
    <w:p w:rsidR="006D38E9" w:rsidRPr="004228B5" w:rsidRDefault="006D38E9" w:rsidP="006D38E9">
      <w:pPr>
        <w:spacing w:line="4" w:lineRule="exact"/>
        <w:rPr>
          <w:rFonts w:ascii="Times New Roman" w:hAnsi="Times New Roman" w:cs="Times New Roman"/>
          <w:sz w:val="22"/>
          <w:szCs w:val="22"/>
        </w:rPr>
      </w:pPr>
    </w:p>
    <w:p w:rsidR="006D38E9" w:rsidRPr="004228B5" w:rsidRDefault="00B90113" w:rsidP="0013371E">
      <w:pPr>
        <w:spacing w:line="231"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Оренда класифікується як фінансова, коли за умовами оренди орендар бере на себе всі основні ризики і вигоди, пов'язані з володінням орендованим активом. Вся інша оренда класифікується як операційна.</w:t>
      </w:r>
    </w:p>
    <w:p w:rsidR="00D86687" w:rsidRDefault="00B90113" w:rsidP="006D38E9">
      <w:pPr>
        <w:spacing w:line="237" w:lineRule="auto"/>
        <w:ind w:left="720"/>
        <w:rPr>
          <w:rFonts w:ascii="Times New Roman" w:hAnsi="Times New Roman" w:cs="Times New Roman"/>
          <w:b/>
          <w:i/>
          <w:iCs/>
          <w:sz w:val="22"/>
          <w:szCs w:val="22"/>
        </w:rPr>
      </w:pPr>
      <w:r>
        <w:rPr>
          <w:rFonts w:ascii="Times New Roman" w:hAnsi="Times New Roman" w:cs="Times New Roman"/>
          <w:b/>
          <w:i/>
          <w:iCs/>
          <w:sz w:val="22"/>
          <w:szCs w:val="22"/>
        </w:rPr>
        <w:t xml:space="preserve">                                  </w:t>
      </w:r>
    </w:p>
    <w:p w:rsidR="00D86687" w:rsidRDefault="00D86687" w:rsidP="006D38E9">
      <w:pPr>
        <w:spacing w:line="237" w:lineRule="auto"/>
        <w:ind w:left="720"/>
        <w:rPr>
          <w:rFonts w:ascii="Times New Roman" w:hAnsi="Times New Roman" w:cs="Times New Roman"/>
          <w:b/>
          <w:i/>
          <w:iCs/>
          <w:sz w:val="22"/>
          <w:szCs w:val="22"/>
        </w:rPr>
      </w:pPr>
    </w:p>
    <w:p w:rsidR="006D38E9" w:rsidRPr="00B90113" w:rsidRDefault="00D86687" w:rsidP="006D38E9">
      <w:pPr>
        <w:spacing w:line="237" w:lineRule="auto"/>
        <w:ind w:left="720"/>
        <w:rPr>
          <w:rFonts w:ascii="Times New Roman" w:hAnsi="Times New Roman" w:cs="Times New Roman"/>
          <w:b/>
          <w:i/>
          <w:iCs/>
          <w:sz w:val="22"/>
          <w:szCs w:val="22"/>
        </w:rPr>
      </w:pPr>
      <w:r>
        <w:rPr>
          <w:rFonts w:ascii="Times New Roman" w:hAnsi="Times New Roman" w:cs="Times New Roman"/>
          <w:b/>
          <w:i/>
          <w:iCs/>
          <w:sz w:val="22"/>
          <w:szCs w:val="22"/>
        </w:rPr>
        <w:lastRenderedPageBreak/>
        <w:t xml:space="preserve">                                    </w:t>
      </w:r>
      <w:r w:rsidR="00B90113">
        <w:rPr>
          <w:rFonts w:ascii="Times New Roman" w:hAnsi="Times New Roman" w:cs="Times New Roman"/>
          <w:b/>
          <w:i/>
          <w:iCs/>
          <w:sz w:val="22"/>
          <w:szCs w:val="22"/>
        </w:rPr>
        <w:t xml:space="preserve">      </w:t>
      </w:r>
      <w:r w:rsidR="003112B8" w:rsidRPr="00B90113">
        <w:rPr>
          <w:rFonts w:ascii="Times New Roman" w:hAnsi="Times New Roman" w:cs="Times New Roman"/>
          <w:b/>
          <w:i/>
          <w:iCs/>
          <w:sz w:val="22"/>
          <w:szCs w:val="22"/>
        </w:rPr>
        <w:t>Товариство</w:t>
      </w:r>
      <w:r w:rsidR="006D38E9" w:rsidRPr="00B90113">
        <w:rPr>
          <w:rFonts w:ascii="Times New Roman" w:hAnsi="Times New Roman" w:cs="Times New Roman"/>
          <w:b/>
          <w:i/>
          <w:iCs/>
          <w:sz w:val="22"/>
          <w:szCs w:val="22"/>
        </w:rPr>
        <w:t xml:space="preserve"> як орендатор</w:t>
      </w:r>
    </w:p>
    <w:p w:rsidR="006D38E9" w:rsidRPr="004228B5" w:rsidRDefault="006D38E9" w:rsidP="006D38E9">
      <w:pPr>
        <w:spacing w:line="5" w:lineRule="exact"/>
        <w:rPr>
          <w:rFonts w:ascii="Times New Roman" w:hAnsi="Times New Roman" w:cs="Times New Roman"/>
          <w:sz w:val="22"/>
          <w:szCs w:val="22"/>
        </w:rPr>
      </w:pPr>
    </w:p>
    <w:p w:rsidR="006D38E9" w:rsidRDefault="006D38E9" w:rsidP="0013371E">
      <w:pPr>
        <w:spacing w:line="233" w:lineRule="auto"/>
        <w:jc w:val="both"/>
        <w:rPr>
          <w:rFonts w:ascii="Times New Roman" w:hAnsi="Times New Roman" w:cs="Times New Roman"/>
          <w:sz w:val="22"/>
          <w:szCs w:val="22"/>
        </w:rPr>
      </w:pPr>
      <w:r w:rsidRPr="004228B5">
        <w:rPr>
          <w:rFonts w:ascii="Times New Roman" w:hAnsi="Times New Roman" w:cs="Times New Roman"/>
          <w:sz w:val="22"/>
          <w:szCs w:val="22"/>
        </w:rPr>
        <w:t>Платежі з операційної оренди відносяться на витрати рівномірно протягом терміну оренди, за винятком випадків, коли інший метод розподілу витрат точніше відповідає тимчасовому розподілу економічних вигод від орендованих активів. Умовні орендні платежі, що виникають за договорами операційної оренди, визнаються як витрати в тому періоді, в якому вони були понесені.</w:t>
      </w:r>
    </w:p>
    <w:p w:rsidR="002558F0" w:rsidRPr="002558F0" w:rsidRDefault="002558F0" w:rsidP="002558F0">
      <w:pPr>
        <w:spacing w:line="233" w:lineRule="auto"/>
        <w:jc w:val="both"/>
        <w:rPr>
          <w:rFonts w:ascii="Times New Roman" w:hAnsi="Times New Roman" w:cs="Times New Roman"/>
          <w:b/>
          <w:i/>
          <w:sz w:val="22"/>
          <w:szCs w:val="22"/>
        </w:rPr>
      </w:pPr>
      <w:r w:rsidRPr="002558F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558F0">
        <w:rPr>
          <w:rFonts w:ascii="Times New Roman" w:hAnsi="Times New Roman" w:cs="Times New Roman"/>
          <w:sz w:val="22"/>
          <w:szCs w:val="22"/>
        </w:rPr>
        <w:t xml:space="preserve">   </w:t>
      </w:r>
      <w:r w:rsidRPr="002558F0">
        <w:rPr>
          <w:rFonts w:ascii="Times New Roman" w:hAnsi="Times New Roman" w:cs="Times New Roman"/>
          <w:b/>
          <w:i/>
          <w:sz w:val="22"/>
          <w:szCs w:val="22"/>
        </w:rPr>
        <w:t>Забезпечення, умовні зобов’язання та умовні активи</w:t>
      </w:r>
    </w:p>
    <w:p w:rsidR="002558F0" w:rsidRPr="002558F0" w:rsidRDefault="002558F0" w:rsidP="002558F0">
      <w:pPr>
        <w:spacing w:line="233" w:lineRule="auto"/>
        <w:jc w:val="both"/>
        <w:rPr>
          <w:rFonts w:ascii="Times New Roman" w:hAnsi="Times New Roman" w:cs="Times New Roman"/>
          <w:sz w:val="22"/>
          <w:szCs w:val="22"/>
        </w:rPr>
      </w:pPr>
      <w:r w:rsidRPr="002558F0">
        <w:rPr>
          <w:rFonts w:ascii="Times New Roman" w:hAnsi="Times New Roman" w:cs="Times New Roman"/>
          <w:sz w:val="22"/>
          <w:szCs w:val="22"/>
        </w:rPr>
        <w:tab/>
        <w:t>Забезпечення в фінансовій звітності визнається, якщо виконуються всі три умови:</w:t>
      </w:r>
    </w:p>
    <w:p w:rsidR="002558F0" w:rsidRPr="002558F0" w:rsidRDefault="002558F0" w:rsidP="002558F0">
      <w:pPr>
        <w:spacing w:line="233" w:lineRule="auto"/>
        <w:jc w:val="both"/>
        <w:rPr>
          <w:rFonts w:ascii="Times New Roman" w:hAnsi="Times New Roman" w:cs="Times New Roman"/>
          <w:sz w:val="22"/>
          <w:szCs w:val="22"/>
        </w:rPr>
      </w:pPr>
      <w:r>
        <w:rPr>
          <w:rFonts w:ascii="Times New Roman" w:hAnsi="Times New Roman" w:cs="Times New Roman"/>
          <w:sz w:val="22"/>
          <w:szCs w:val="22"/>
        </w:rPr>
        <w:t>-Товариство</w:t>
      </w:r>
      <w:r w:rsidRPr="002558F0">
        <w:rPr>
          <w:rFonts w:ascii="Times New Roman" w:hAnsi="Times New Roman" w:cs="Times New Roman"/>
          <w:sz w:val="22"/>
          <w:szCs w:val="22"/>
        </w:rPr>
        <w:t xml:space="preserve"> має існуюче зобов'язання (юридичне чи конструктивне) внаслідок минулої події;</w:t>
      </w:r>
    </w:p>
    <w:p w:rsidR="002558F0" w:rsidRPr="002558F0" w:rsidRDefault="002558F0" w:rsidP="002558F0">
      <w:pPr>
        <w:spacing w:line="233" w:lineRule="auto"/>
        <w:jc w:val="both"/>
        <w:rPr>
          <w:rFonts w:ascii="Times New Roman" w:hAnsi="Times New Roman" w:cs="Times New Roman"/>
          <w:sz w:val="22"/>
          <w:szCs w:val="22"/>
        </w:rPr>
      </w:pPr>
      <w:r w:rsidRPr="002558F0">
        <w:rPr>
          <w:rFonts w:ascii="Times New Roman" w:hAnsi="Times New Roman" w:cs="Times New Roman"/>
          <w:sz w:val="22"/>
          <w:szCs w:val="22"/>
        </w:rPr>
        <w:t>-ймовірно, що вибуття ресурсів буде необхідним для виконання зобов'язання;</w:t>
      </w:r>
    </w:p>
    <w:p w:rsidR="002558F0" w:rsidRPr="002558F0" w:rsidRDefault="002558F0" w:rsidP="002558F0">
      <w:pPr>
        <w:spacing w:line="233" w:lineRule="auto"/>
        <w:jc w:val="both"/>
        <w:rPr>
          <w:rFonts w:ascii="Times New Roman" w:hAnsi="Times New Roman" w:cs="Times New Roman"/>
          <w:sz w:val="22"/>
          <w:szCs w:val="22"/>
        </w:rPr>
      </w:pPr>
      <w:r w:rsidRPr="002558F0">
        <w:rPr>
          <w:rFonts w:ascii="Times New Roman" w:hAnsi="Times New Roman" w:cs="Times New Roman"/>
          <w:sz w:val="22"/>
          <w:szCs w:val="22"/>
        </w:rPr>
        <w:t>-можна достовірно оцінити суму зобов'язання.</w:t>
      </w:r>
    </w:p>
    <w:p w:rsidR="002558F0" w:rsidRPr="002558F0" w:rsidRDefault="002558F0" w:rsidP="002558F0">
      <w:pPr>
        <w:spacing w:line="233" w:lineRule="auto"/>
        <w:jc w:val="both"/>
        <w:rPr>
          <w:rFonts w:ascii="Times New Roman" w:hAnsi="Times New Roman" w:cs="Times New Roman"/>
          <w:sz w:val="22"/>
          <w:szCs w:val="22"/>
        </w:rPr>
      </w:pPr>
      <w:r w:rsidRPr="002558F0">
        <w:rPr>
          <w:rFonts w:ascii="Times New Roman" w:hAnsi="Times New Roman" w:cs="Times New Roman"/>
          <w:sz w:val="22"/>
          <w:szCs w:val="22"/>
        </w:rPr>
        <w:tab/>
        <w:t xml:space="preserve">Забезпечення переглядається на кінець кожного звітного періоду та коригується для відображення поточної найкращої оцінки. Якщо вже немає ймовірності, що вибуття ресурсів, котрі втілюють у собі економічні вигоди, буде потрібним для погашення зобов'язання, забезпечення сторнується. Забезпечення використовується лише для тих видатків, для яких воно було створено з самого початку. Лише видатки, пов'язані з забезпеченням, під які воно було створено, </w:t>
      </w:r>
      <w:r>
        <w:rPr>
          <w:rFonts w:ascii="Times New Roman" w:hAnsi="Times New Roman" w:cs="Times New Roman"/>
          <w:sz w:val="22"/>
          <w:szCs w:val="22"/>
        </w:rPr>
        <w:t>згортаються з ним. Якщо Товариство</w:t>
      </w:r>
      <w:r w:rsidRPr="002558F0">
        <w:rPr>
          <w:rFonts w:ascii="Times New Roman" w:hAnsi="Times New Roman" w:cs="Times New Roman"/>
          <w:sz w:val="22"/>
          <w:szCs w:val="22"/>
        </w:rPr>
        <w:t xml:space="preserve"> має обтяжливий контракт, існуюче зобов'язання за цим контрактом вона визнає та оцінює як забезпечення. Витрати на реструктуризацію можуть бути визнані забезпеченням тільки якщо реструктуризація розпочата в звітному періоді та ці витрати відповідають всім трьом умовам визнання забезпечення.   </w:t>
      </w:r>
    </w:p>
    <w:p w:rsidR="002558F0" w:rsidRPr="002558F0" w:rsidRDefault="002558F0" w:rsidP="002558F0">
      <w:pPr>
        <w:spacing w:line="233" w:lineRule="auto"/>
        <w:jc w:val="both"/>
        <w:rPr>
          <w:rFonts w:ascii="Times New Roman" w:hAnsi="Times New Roman" w:cs="Times New Roman"/>
          <w:sz w:val="22"/>
          <w:szCs w:val="22"/>
        </w:rPr>
      </w:pPr>
      <w:r w:rsidRPr="002558F0">
        <w:rPr>
          <w:rFonts w:ascii="Times New Roman" w:hAnsi="Times New Roman" w:cs="Times New Roman"/>
          <w:sz w:val="22"/>
          <w:szCs w:val="22"/>
        </w:rPr>
        <w:tab/>
        <w:t>Щ</w:t>
      </w:r>
      <w:r>
        <w:rPr>
          <w:rFonts w:ascii="Times New Roman" w:hAnsi="Times New Roman" w:cs="Times New Roman"/>
          <w:sz w:val="22"/>
          <w:szCs w:val="22"/>
        </w:rPr>
        <w:t>одо умовних зобов’язань</w:t>
      </w:r>
      <w:r w:rsidRPr="002558F0">
        <w:t xml:space="preserve"> </w:t>
      </w:r>
      <w:r w:rsidRPr="002558F0">
        <w:rPr>
          <w:rFonts w:ascii="Times New Roman" w:hAnsi="Times New Roman" w:cs="Times New Roman"/>
          <w:sz w:val="22"/>
          <w:szCs w:val="22"/>
        </w:rPr>
        <w:t>Товариство</w:t>
      </w:r>
      <w:r>
        <w:rPr>
          <w:rFonts w:ascii="Times New Roman" w:hAnsi="Times New Roman" w:cs="Times New Roman"/>
          <w:sz w:val="22"/>
          <w:szCs w:val="22"/>
        </w:rPr>
        <w:t xml:space="preserve"> </w:t>
      </w:r>
      <w:r w:rsidRPr="002558F0">
        <w:rPr>
          <w:rFonts w:ascii="Times New Roman" w:hAnsi="Times New Roman" w:cs="Times New Roman"/>
          <w:sz w:val="22"/>
          <w:szCs w:val="22"/>
        </w:rPr>
        <w:t xml:space="preserve"> розкриває для кожного класу умовного зобов'язання на кінець звітного періоду стислу інформацію про сутність умовного зобов'язання і, якщо можливо, наближену оцінку його фінансового впливу, інформацію про невизначеності щодо суми або часу будь-якого вибуття та можливість будь-якої компенсації. У надзвичайно рідкісних випадках можна очікувати, що розкриття деякої або всієї інформації завдасть с</w:t>
      </w:r>
      <w:r>
        <w:rPr>
          <w:rFonts w:ascii="Times New Roman" w:hAnsi="Times New Roman" w:cs="Times New Roman"/>
          <w:sz w:val="22"/>
          <w:szCs w:val="22"/>
        </w:rPr>
        <w:t>ерйозної шкоди позиціям</w:t>
      </w:r>
      <w:r w:rsidRPr="002558F0">
        <w:t xml:space="preserve"> </w:t>
      </w:r>
      <w:r>
        <w:rPr>
          <w:rFonts w:ascii="Times New Roman" w:hAnsi="Times New Roman" w:cs="Times New Roman"/>
          <w:sz w:val="22"/>
          <w:szCs w:val="22"/>
        </w:rPr>
        <w:t xml:space="preserve">Товариства </w:t>
      </w:r>
      <w:r w:rsidRPr="002558F0">
        <w:rPr>
          <w:rFonts w:ascii="Times New Roman" w:hAnsi="Times New Roman" w:cs="Times New Roman"/>
          <w:sz w:val="22"/>
          <w:szCs w:val="22"/>
        </w:rPr>
        <w:t xml:space="preserve"> в суперечці з іншими сторонами щодо предмету забезпечення, умовного зобов'язання чи умовного а</w:t>
      </w:r>
      <w:r>
        <w:rPr>
          <w:rFonts w:ascii="Times New Roman" w:hAnsi="Times New Roman" w:cs="Times New Roman"/>
          <w:sz w:val="22"/>
          <w:szCs w:val="22"/>
        </w:rPr>
        <w:t>ктиву. В таких випадках</w:t>
      </w:r>
      <w:r w:rsidRPr="002558F0">
        <w:t xml:space="preserve"> </w:t>
      </w:r>
      <w:r w:rsidRPr="002558F0">
        <w:rPr>
          <w:rFonts w:ascii="Times New Roman" w:hAnsi="Times New Roman" w:cs="Times New Roman"/>
          <w:sz w:val="22"/>
          <w:szCs w:val="22"/>
        </w:rPr>
        <w:t>Товариство</w:t>
      </w:r>
      <w:r>
        <w:rPr>
          <w:rFonts w:ascii="Times New Roman" w:hAnsi="Times New Roman" w:cs="Times New Roman"/>
          <w:sz w:val="22"/>
          <w:szCs w:val="22"/>
        </w:rPr>
        <w:t xml:space="preserve"> </w:t>
      </w:r>
      <w:r w:rsidRPr="002558F0">
        <w:rPr>
          <w:rFonts w:ascii="Times New Roman" w:hAnsi="Times New Roman" w:cs="Times New Roman"/>
          <w:sz w:val="22"/>
          <w:szCs w:val="22"/>
        </w:rPr>
        <w:t xml:space="preserve"> не розкриває інформацію, але розкриває загальний характер суперечки, а також той факт, що інформація не була розкрита, і причини цього.</w:t>
      </w:r>
    </w:p>
    <w:p w:rsidR="002558F0" w:rsidRPr="002558F0" w:rsidRDefault="002558F0" w:rsidP="002558F0">
      <w:pPr>
        <w:spacing w:line="233" w:lineRule="auto"/>
        <w:jc w:val="both"/>
        <w:rPr>
          <w:rFonts w:ascii="Times New Roman" w:hAnsi="Times New Roman" w:cs="Times New Roman"/>
          <w:sz w:val="22"/>
          <w:szCs w:val="22"/>
        </w:rPr>
      </w:pPr>
      <w:r w:rsidRPr="002558F0">
        <w:rPr>
          <w:rFonts w:ascii="Times New Roman" w:hAnsi="Times New Roman" w:cs="Times New Roman"/>
          <w:sz w:val="22"/>
          <w:szCs w:val="22"/>
        </w:rPr>
        <w:t>Під умовними активами Компанія розуміє можливий актив (якого ще фактично немає), який залежить від минулих подій та від того, чи відбудеться або не відбудеться ще подія (події) в майбутньому</w:t>
      </w:r>
      <w:r>
        <w:rPr>
          <w:rFonts w:ascii="Times New Roman" w:hAnsi="Times New Roman" w:cs="Times New Roman"/>
          <w:sz w:val="22"/>
          <w:szCs w:val="22"/>
        </w:rPr>
        <w:t xml:space="preserve"> та яка не залежить від Товариства</w:t>
      </w:r>
      <w:r w:rsidRPr="002558F0">
        <w:rPr>
          <w:rFonts w:ascii="Times New Roman" w:hAnsi="Times New Roman" w:cs="Times New Roman"/>
          <w:sz w:val="22"/>
          <w:szCs w:val="22"/>
        </w:rPr>
        <w:t>.</w:t>
      </w:r>
    </w:p>
    <w:p w:rsidR="002558F0" w:rsidRPr="002558F0" w:rsidRDefault="002558F0" w:rsidP="002558F0">
      <w:pPr>
        <w:spacing w:line="233" w:lineRule="auto"/>
        <w:jc w:val="both"/>
        <w:rPr>
          <w:rFonts w:ascii="Times New Roman" w:hAnsi="Times New Roman" w:cs="Times New Roman"/>
          <w:b/>
          <w:i/>
          <w:sz w:val="22"/>
          <w:szCs w:val="22"/>
        </w:rPr>
      </w:pPr>
      <w:r>
        <w:rPr>
          <w:rFonts w:ascii="Times New Roman" w:hAnsi="Times New Roman" w:cs="Times New Roman"/>
          <w:b/>
          <w:i/>
          <w:sz w:val="22"/>
          <w:szCs w:val="22"/>
        </w:rPr>
        <w:t xml:space="preserve">                                                     Податок</w:t>
      </w:r>
      <w:r w:rsidRPr="002558F0">
        <w:rPr>
          <w:rFonts w:ascii="Times New Roman" w:hAnsi="Times New Roman" w:cs="Times New Roman"/>
          <w:b/>
          <w:i/>
          <w:sz w:val="22"/>
          <w:szCs w:val="22"/>
        </w:rPr>
        <w:t xml:space="preserve"> на прибуток</w:t>
      </w:r>
    </w:p>
    <w:p w:rsidR="002558F0" w:rsidRPr="002558F0" w:rsidRDefault="002558F0" w:rsidP="002558F0">
      <w:pPr>
        <w:spacing w:line="233"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2558F0">
        <w:rPr>
          <w:rFonts w:ascii="Times New Roman" w:hAnsi="Times New Roman" w:cs="Times New Roman"/>
          <w:sz w:val="22"/>
          <w:szCs w:val="22"/>
        </w:rPr>
        <w:t>Витрати з податку на прибуток визначаються та відобража</w:t>
      </w:r>
      <w:r>
        <w:rPr>
          <w:rFonts w:ascii="Times New Roman" w:hAnsi="Times New Roman" w:cs="Times New Roman"/>
          <w:sz w:val="22"/>
          <w:szCs w:val="22"/>
        </w:rPr>
        <w:t>ються у фінансовій звітності Товариства</w:t>
      </w:r>
      <w:r w:rsidRPr="002558F0">
        <w:rPr>
          <w:rFonts w:ascii="Times New Roman" w:hAnsi="Times New Roman" w:cs="Times New Roman"/>
          <w:sz w:val="22"/>
          <w:szCs w:val="22"/>
        </w:rPr>
        <w:t xml:space="preserve"> відповідно до МСБО12. Податок на прибуток обчислюється виходячи з бухгалтерського фінансового результату (прибутку чи збитку).</w:t>
      </w:r>
    </w:p>
    <w:p w:rsidR="00B90113" w:rsidRDefault="002558F0" w:rsidP="002558F0">
      <w:pPr>
        <w:spacing w:line="233"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2558F0">
        <w:rPr>
          <w:rFonts w:ascii="Times New Roman" w:hAnsi="Times New Roman" w:cs="Times New Roman"/>
          <w:sz w:val="22"/>
          <w:szCs w:val="22"/>
        </w:rPr>
        <w:t>В Податковому обліку податок на прибуток обчислюється враховуючи/ не враховуючи  різниці, передбачені ПКУ в залежності від суми доходу за останній рік за даними бухгалтерського обліку.</w:t>
      </w:r>
    </w:p>
    <w:p w:rsidR="002558F0" w:rsidRPr="004228B5" w:rsidRDefault="002558F0" w:rsidP="002558F0">
      <w:pPr>
        <w:spacing w:line="233" w:lineRule="auto"/>
        <w:jc w:val="both"/>
        <w:rPr>
          <w:rFonts w:ascii="Times New Roman" w:hAnsi="Times New Roman" w:cs="Times New Roman"/>
          <w:sz w:val="22"/>
          <w:szCs w:val="22"/>
        </w:rPr>
      </w:pPr>
    </w:p>
    <w:p w:rsidR="006D38E9" w:rsidRPr="004228B5" w:rsidRDefault="006D38E9" w:rsidP="006D38E9">
      <w:pPr>
        <w:spacing w:line="4" w:lineRule="exact"/>
        <w:rPr>
          <w:rFonts w:ascii="Times New Roman" w:hAnsi="Times New Roman" w:cs="Times New Roman"/>
          <w:sz w:val="22"/>
          <w:szCs w:val="22"/>
        </w:rPr>
      </w:pPr>
    </w:p>
    <w:p w:rsidR="006D38E9" w:rsidRPr="002558F0" w:rsidRDefault="002558F0" w:rsidP="006D38E9">
      <w:pPr>
        <w:spacing w:line="239" w:lineRule="auto"/>
        <w:ind w:left="720"/>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6D38E9" w:rsidRPr="002558F0">
        <w:rPr>
          <w:rFonts w:ascii="Times New Roman" w:hAnsi="Times New Roman" w:cs="Times New Roman"/>
          <w:b/>
          <w:bCs/>
          <w:i/>
          <w:iCs/>
          <w:sz w:val="22"/>
          <w:szCs w:val="22"/>
        </w:rPr>
        <w:t>Визнання доходів і витрат</w:t>
      </w:r>
    </w:p>
    <w:p w:rsidR="006D38E9" w:rsidRPr="004228B5" w:rsidRDefault="006D38E9" w:rsidP="006D38E9">
      <w:pPr>
        <w:spacing w:line="2" w:lineRule="exact"/>
        <w:rPr>
          <w:rFonts w:ascii="Times New Roman" w:hAnsi="Times New Roman" w:cs="Times New Roman"/>
          <w:sz w:val="22"/>
          <w:szCs w:val="22"/>
        </w:rPr>
      </w:pPr>
    </w:p>
    <w:p w:rsidR="006D38E9" w:rsidRPr="004228B5" w:rsidRDefault="002558F0" w:rsidP="00FE4FE3">
      <w:pPr>
        <w:spacing w:line="234"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Процентні доходи та витрати враховуються для всіх боргових інструментів за принципом нарахування із застосуванням методу ефективної ставки</w:t>
      </w:r>
      <w:r w:rsidR="006D38E9">
        <w:rPr>
          <w:rFonts w:ascii="Times New Roman" w:hAnsi="Times New Roman" w:cs="Times New Roman"/>
          <w:sz w:val="22"/>
          <w:szCs w:val="22"/>
        </w:rPr>
        <w:t xml:space="preserve"> відсотка. Цей метод включає до </w:t>
      </w:r>
      <w:r w:rsidR="006D38E9" w:rsidRPr="004228B5">
        <w:rPr>
          <w:rFonts w:ascii="Times New Roman" w:hAnsi="Times New Roman" w:cs="Times New Roman"/>
          <w:sz w:val="22"/>
          <w:szCs w:val="22"/>
        </w:rPr>
        <w:t>складу процентних доходів і витрат та розносить на весь період дії усі комісії, які сплачуються або одержуються учасниками контракту, які є невід'ємною частиною ефективної ставки відсотка, витрати на проведення операції, а також усі інші премії та дисконти.</w:t>
      </w:r>
    </w:p>
    <w:p w:rsidR="006D38E9" w:rsidRPr="002558F0" w:rsidRDefault="007A7E81" w:rsidP="006D38E9">
      <w:pPr>
        <w:spacing w:line="238" w:lineRule="auto"/>
        <w:ind w:left="720"/>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2128AC">
        <w:rPr>
          <w:rFonts w:ascii="Times New Roman" w:hAnsi="Times New Roman" w:cs="Times New Roman"/>
          <w:b/>
          <w:bCs/>
          <w:i/>
          <w:iCs/>
          <w:sz w:val="22"/>
          <w:szCs w:val="22"/>
        </w:rPr>
        <w:t xml:space="preserve">      </w:t>
      </w:r>
      <w:r>
        <w:rPr>
          <w:rFonts w:ascii="Times New Roman" w:hAnsi="Times New Roman" w:cs="Times New Roman"/>
          <w:b/>
          <w:bCs/>
          <w:i/>
          <w:iCs/>
          <w:sz w:val="22"/>
          <w:szCs w:val="22"/>
        </w:rPr>
        <w:t xml:space="preserve"> </w:t>
      </w:r>
      <w:r w:rsidR="006D38E9" w:rsidRPr="002558F0">
        <w:rPr>
          <w:rFonts w:ascii="Times New Roman" w:hAnsi="Times New Roman" w:cs="Times New Roman"/>
          <w:b/>
          <w:bCs/>
          <w:i/>
          <w:iCs/>
          <w:sz w:val="22"/>
          <w:szCs w:val="22"/>
        </w:rPr>
        <w:t>Надання послуг</w:t>
      </w:r>
    </w:p>
    <w:p w:rsidR="006D38E9" w:rsidRPr="004228B5" w:rsidRDefault="006D38E9" w:rsidP="006D38E9">
      <w:pPr>
        <w:spacing w:line="4" w:lineRule="exact"/>
        <w:rPr>
          <w:rFonts w:ascii="Times New Roman" w:hAnsi="Times New Roman" w:cs="Times New Roman"/>
          <w:sz w:val="22"/>
          <w:szCs w:val="22"/>
        </w:rPr>
      </w:pPr>
    </w:p>
    <w:p w:rsidR="006D38E9" w:rsidRPr="004228B5" w:rsidRDefault="00A213D5" w:rsidP="00FE4FE3">
      <w:pPr>
        <w:spacing w:line="233"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D38E9" w:rsidRPr="004228B5">
        <w:rPr>
          <w:rFonts w:ascii="Times New Roman" w:hAnsi="Times New Roman" w:cs="Times New Roman"/>
          <w:sz w:val="22"/>
          <w:szCs w:val="22"/>
        </w:rPr>
        <w:t xml:space="preserve">Доходи від надання послуг визнаються, коли: сума доходів може бути достовірно визначена; існує ймовірність того, що економічні вигоди, пов'язані з операцією, надійдуть </w:t>
      </w:r>
      <w:r w:rsidR="00FE4FE3">
        <w:rPr>
          <w:rFonts w:ascii="Times New Roman" w:hAnsi="Times New Roman" w:cs="Times New Roman"/>
          <w:sz w:val="22"/>
          <w:szCs w:val="22"/>
          <w:lang w:val="uk-UA"/>
        </w:rPr>
        <w:t>Товариству</w:t>
      </w:r>
      <w:r w:rsidR="006D38E9" w:rsidRPr="004228B5">
        <w:rPr>
          <w:rFonts w:ascii="Times New Roman" w:hAnsi="Times New Roman" w:cs="Times New Roman"/>
          <w:sz w:val="22"/>
          <w:szCs w:val="22"/>
        </w:rPr>
        <w:t xml:space="preserve"> і понесені або очікувані витрати, пов'язані з операцією, можуть бути достовірно визначені.</w:t>
      </w:r>
    </w:p>
    <w:p w:rsidR="006D38E9" w:rsidRPr="00A213D5" w:rsidRDefault="00A213D5" w:rsidP="006D38E9">
      <w:pPr>
        <w:spacing w:line="236" w:lineRule="auto"/>
        <w:ind w:left="720"/>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2128AC">
        <w:rPr>
          <w:rFonts w:ascii="Times New Roman" w:hAnsi="Times New Roman" w:cs="Times New Roman"/>
          <w:b/>
          <w:bCs/>
          <w:i/>
          <w:iCs/>
          <w:sz w:val="22"/>
          <w:szCs w:val="22"/>
        </w:rPr>
        <w:t xml:space="preserve">       </w:t>
      </w:r>
      <w:r>
        <w:rPr>
          <w:rFonts w:ascii="Times New Roman" w:hAnsi="Times New Roman" w:cs="Times New Roman"/>
          <w:b/>
          <w:bCs/>
          <w:i/>
          <w:iCs/>
          <w:sz w:val="22"/>
          <w:szCs w:val="22"/>
        </w:rPr>
        <w:t xml:space="preserve"> </w:t>
      </w:r>
      <w:r w:rsidR="006D38E9" w:rsidRPr="00A213D5">
        <w:rPr>
          <w:rFonts w:ascii="Times New Roman" w:hAnsi="Times New Roman" w:cs="Times New Roman"/>
          <w:b/>
          <w:bCs/>
          <w:i/>
          <w:iCs/>
          <w:sz w:val="22"/>
          <w:szCs w:val="22"/>
        </w:rPr>
        <w:t>Умовні зобов'язання та активи</w:t>
      </w:r>
    </w:p>
    <w:p w:rsidR="006D38E9" w:rsidRPr="004228B5" w:rsidRDefault="006D38E9" w:rsidP="006D38E9">
      <w:pPr>
        <w:spacing w:line="5" w:lineRule="exact"/>
        <w:rPr>
          <w:rFonts w:ascii="Times New Roman" w:hAnsi="Times New Roman" w:cs="Times New Roman"/>
          <w:sz w:val="22"/>
          <w:szCs w:val="22"/>
        </w:rPr>
      </w:pPr>
    </w:p>
    <w:p w:rsidR="006D38E9" w:rsidRPr="004228B5" w:rsidRDefault="006D38E9" w:rsidP="00FE4FE3">
      <w:pPr>
        <w:spacing w:line="233" w:lineRule="auto"/>
        <w:jc w:val="both"/>
        <w:rPr>
          <w:rFonts w:ascii="Times New Roman" w:hAnsi="Times New Roman" w:cs="Times New Roman"/>
          <w:sz w:val="22"/>
          <w:szCs w:val="22"/>
          <w:lang w:val="uk-UA"/>
        </w:rPr>
      </w:pPr>
      <w:r w:rsidRPr="004228B5">
        <w:rPr>
          <w:rFonts w:ascii="Times New Roman" w:hAnsi="Times New Roman" w:cs="Times New Roman"/>
          <w:sz w:val="22"/>
          <w:szCs w:val="22"/>
        </w:rPr>
        <w:t>Умовні зобов'язання не визнаються у фінансовій звітності. Такі зобов'язання розкриваються у примітках до фінансової звітності, за винятком тих випадків, коли ймовірність відтоку ресурсів, що втілюють економічні вигоди, є незначною.</w:t>
      </w:r>
    </w:p>
    <w:p w:rsidR="006D38E9" w:rsidRPr="00A213D5" w:rsidRDefault="006D38E9" w:rsidP="002B795E">
      <w:pPr>
        <w:spacing w:line="236" w:lineRule="auto"/>
        <w:ind w:left="720"/>
        <w:rPr>
          <w:b/>
          <w:i/>
        </w:rPr>
      </w:pPr>
      <w:r>
        <w:t xml:space="preserve">             </w:t>
      </w:r>
      <w:r w:rsidR="002128AC">
        <w:t xml:space="preserve">                                           </w:t>
      </w:r>
      <w:r>
        <w:t xml:space="preserve"> </w:t>
      </w:r>
      <w:r w:rsidRPr="00A213D5">
        <w:rPr>
          <w:rFonts w:ascii="Times New Roman" w:hAnsi="Times New Roman" w:cs="Times New Roman"/>
          <w:b/>
          <w:bCs/>
          <w:i/>
          <w:iCs/>
          <w:sz w:val="22"/>
          <w:szCs w:val="22"/>
        </w:rPr>
        <w:t>Пов’язані сторони</w:t>
      </w:r>
    </w:p>
    <w:p w:rsidR="006D38E9" w:rsidRPr="004228B5" w:rsidRDefault="002128AC" w:rsidP="00FE4FE3">
      <w:pPr>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FE4FE3">
        <w:rPr>
          <w:rFonts w:ascii="Times New Roman" w:hAnsi="Times New Roman" w:cs="Times New Roman"/>
          <w:sz w:val="22"/>
          <w:szCs w:val="22"/>
          <w:lang w:val="uk-UA"/>
        </w:rPr>
        <w:t>Товариство</w:t>
      </w:r>
      <w:r w:rsidR="006D38E9" w:rsidRPr="004228B5">
        <w:rPr>
          <w:rFonts w:ascii="Times New Roman" w:hAnsi="Times New Roman" w:cs="Times New Roman"/>
          <w:sz w:val="22"/>
          <w:szCs w:val="22"/>
        </w:rPr>
        <w:t xml:space="preserve"> регулюється </w:t>
      </w:r>
      <w:r w:rsidR="00FE4FE3">
        <w:rPr>
          <w:rFonts w:ascii="Times New Roman" w:hAnsi="Times New Roman" w:cs="Times New Roman"/>
          <w:sz w:val="22"/>
          <w:szCs w:val="22"/>
          <w:lang w:val="uk-UA"/>
        </w:rPr>
        <w:t>Законом України</w:t>
      </w:r>
      <w:r w:rsidR="006D38E9" w:rsidRPr="004228B5">
        <w:rPr>
          <w:rFonts w:ascii="Times New Roman" w:hAnsi="Times New Roman" w:cs="Times New Roman"/>
          <w:sz w:val="22"/>
          <w:szCs w:val="22"/>
        </w:rPr>
        <w:t xml:space="preserve"> «Про фінансові послуги та державне регулювання ринків фінансових послуг»</w:t>
      </w:r>
      <w:r w:rsidR="006D38E9">
        <w:rPr>
          <w:rFonts w:ascii="Times New Roman" w:hAnsi="Times New Roman" w:cs="Times New Roman"/>
          <w:sz w:val="22"/>
          <w:szCs w:val="22"/>
        </w:rPr>
        <w:t xml:space="preserve"> у</w:t>
      </w:r>
      <w:r w:rsidR="006D38E9" w:rsidRPr="004228B5">
        <w:rPr>
          <w:rFonts w:ascii="Times New Roman" w:hAnsi="Times New Roman" w:cs="Times New Roman"/>
          <w:sz w:val="22"/>
          <w:szCs w:val="22"/>
        </w:rPr>
        <w:t xml:space="preserve"> визначенні кола пов’язаних сторін. У фінансовій звітності на вимогу МСБО 24 </w:t>
      </w:r>
      <w:r w:rsidR="00FE4FE3">
        <w:rPr>
          <w:rFonts w:ascii="Times New Roman" w:hAnsi="Times New Roman" w:cs="Times New Roman"/>
          <w:sz w:val="22"/>
          <w:szCs w:val="22"/>
          <w:lang w:val="uk-UA"/>
        </w:rPr>
        <w:t>Товариство</w:t>
      </w:r>
      <w:r w:rsidR="006D38E9" w:rsidRPr="004228B5">
        <w:rPr>
          <w:rFonts w:ascii="Times New Roman" w:hAnsi="Times New Roman" w:cs="Times New Roman"/>
          <w:sz w:val="22"/>
          <w:szCs w:val="22"/>
        </w:rPr>
        <w:t xml:space="preserve"> розкриває інформацію про зв’язані строни окремо по членах </w:t>
      </w:r>
      <w:r w:rsidR="00FE4FE3">
        <w:rPr>
          <w:rFonts w:ascii="Times New Roman" w:hAnsi="Times New Roman" w:cs="Times New Roman"/>
          <w:sz w:val="22"/>
          <w:szCs w:val="22"/>
          <w:lang w:val="uk-UA"/>
        </w:rPr>
        <w:t>Товариства</w:t>
      </w:r>
      <w:r w:rsidR="006D38E9" w:rsidRPr="004228B5">
        <w:rPr>
          <w:rFonts w:ascii="Times New Roman" w:hAnsi="Times New Roman" w:cs="Times New Roman"/>
          <w:sz w:val="22"/>
          <w:szCs w:val="22"/>
        </w:rPr>
        <w:t xml:space="preserve">; внутрішньому аудитору та членах сімей членів </w:t>
      </w:r>
      <w:r w:rsidR="00FE4FE3">
        <w:rPr>
          <w:rFonts w:ascii="Times New Roman" w:hAnsi="Times New Roman" w:cs="Times New Roman"/>
          <w:sz w:val="22"/>
          <w:szCs w:val="22"/>
          <w:lang w:val="uk-UA"/>
        </w:rPr>
        <w:t>Товариства</w:t>
      </w:r>
      <w:r w:rsidR="006D38E9" w:rsidRPr="004228B5">
        <w:rPr>
          <w:rFonts w:ascii="Times New Roman" w:hAnsi="Times New Roman" w:cs="Times New Roman"/>
          <w:sz w:val="22"/>
          <w:szCs w:val="22"/>
        </w:rPr>
        <w:t xml:space="preserve"> та внутрішнього аудитора. По пов’язаних сторонах розкривається така інформація: виплати працівникам; залишки дебіторської заборгованості в розрізі строків; залишки зобов’язань (з урахуванням зворотніх внесків в капітал) в розрізі строків, та, за наявності, такі операції: придбання або продаж нерухомості та інших активів; отримання послуг; оренда; надання гарантій або застави. </w:t>
      </w:r>
    </w:p>
    <w:p w:rsidR="00D71F8D" w:rsidRDefault="002128AC" w:rsidP="002B795E">
      <w:pPr>
        <w:spacing w:line="236" w:lineRule="auto"/>
        <w:ind w:left="720"/>
        <w:rPr>
          <w:rFonts w:ascii="Times New Roman" w:hAnsi="Times New Roman" w:cs="Times New Roman"/>
          <w:b/>
          <w:bCs/>
          <w:i/>
          <w:iCs/>
          <w:sz w:val="22"/>
          <w:szCs w:val="22"/>
        </w:rPr>
      </w:pPr>
      <w:r>
        <w:rPr>
          <w:rFonts w:ascii="Times New Roman" w:hAnsi="Times New Roman" w:cs="Times New Roman"/>
          <w:b/>
          <w:bCs/>
          <w:i/>
          <w:iCs/>
          <w:sz w:val="22"/>
          <w:szCs w:val="22"/>
        </w:rPr>
        <w:t xml:space="preserve">                                              </w:t>
      </w:r>
    </w:p>
    <w:p w:rsidR="006D38E9" w:rsidRPr="002128AC" w:rsidRDefault="00D71F8D" w:rsidP="002B795E">
      <w:pPr>
        <w:spacing w:line="236" w:lineRule="auto"/>
        <w:ind w:left="720"/>
        <w:rPr>
          <w:rFonts w:ascii="Times New Roman" w:hAnsi="Times New Roman" w:cs="Times New Roman"/>
          <w:b/>
          <w:bCs/>
          <w:i/>
          <w:iCs/>
          <w:sz w:val="22"/>
          <w:szCs w:val="22"/>
        </w:rPr>
      </w:pPr>
      <w:r>
        <w:rPr>
          <w:rFonts w:ascii="Times New Roman" w:hAnsi="Times New Roman" w:cs="Times New Roman"/>
          <w:b/>
          <w:bCs/>
          <w:i/>
          <w:iCs/>
          <w:sz w:val="22"/>
          <w:szCs w:val="22"/>
        </w:rPr>
        <w:lastRenderedPageBreak/>
        <w:t xml:space="preserve">                                            </w:t>
      </w:r>
      <w:r w:rsidR="006D38E9" w:rsidRPr="002128AC">
        <w:rPr>
          <w:rFonts w:ascii="Times New Roman" w:hAnsi="Times New Roman" w:cs="Times New Roman"/>
          <w:b/>
          <w:bCs/>
          <w:i/>
          <w:iCs/>
          <w:sz w:val="22"/>
          <w:szCs w:val="22"/>
        </w:rPr>
        <w:t xml:space="preserve">Операційні сегменти  </w:t>
      </w:r>
    </w:p>
    <w:p w:rsidR="006D38E9" w:rsidRPr="004228B5" w:rsidRDefault="00FE4FE3" w:rsidP="00FE4FE3">
      <w:pPr>
        <w:pStyle w:val="a4"/>
        <w:jc w:val="both"/>
        <w:rPr>
          <w:rFonts w:ascii="Times New Roman" w:hAnsi="Times New Roman" w:cs="Times New Roman"/>
          <w:sz w:val="22"/>
          <w:szCs w:val="22"/>
        </w:rPr>
      </w:pPr>
      <w:r>
        <w:rPr>
          <w:rFonts w:ascii="Times New Roman" w:hAnsi="Times New Roman" w:cs="Times New Roman"/>
          <w:sz w:val="22"/>
          <w:szCs w:val="22"/>
          <w:lang w:val="uk-UA"/>
        </w:rPr>
        <w:t>Товариство</w:t>
      </w:r>
      <w:r w:rsidR="006D38E9" w:rsidRPr="004228B5">
        <w:rPr>
          <w:rFonts w:ascii="Times New Roman" w:hAnsi="Times New Roman" w:cs="Times New Roman"/>
          <w:sz w:val="22"/>
          <w:szCs w:val="22"/>
        </w:rPr>
        <w:t xml:space="preserve"> в силу своїх особливостей та складеною практикою організації займається одним видом діяльності. У зв’язку з цим господарчо – галузеві сегменти не виділені.</w:t>
      </w:r>
    </w:p>
    <w:p w:rsidR="006D38E9" w:rsidRPr="004228B5" w:rsidRDefault="00FE4FE3" w:rsidP="006D38E9">
      <w:pPr>
        <w:pStyle w:val="a4"/>
        <w:jc w:val="both"/>
        <w:rPr>
          <w:rFonts w:ascii="Times New Roman" w:hAnsi="Times New Roman" w:cs="Times New Roman"/>
          <w:sz w:val="22"/>
          <w:szCs w:val="22"/>
        </w:rPr>
      </w:pPr>
      <w:r>
        <w:rPr>
          <w:rFonts w:ascii="Times New Roman" w:hAnsi="Times New Roman" w:cs="Times New Roman"/>
          <w:sz w:val="22"/>
          <w:szCs w:val="22"/>
          <w:lang w:val="uk-UA"/>
        </w:rPr>
        <w:t>Товариство</w:t>
      </w:r>
      <w:r w:rsidR="006D38E9" w:rsidRPr="004228B5">
        <w:rPr>
          <w:rFonts w:ascii="Times New Roman" w:hAnsi="Times New Roman" w:cs="Times New Roman"/>
          <w:sz w:val="22"/>
          <w:szCs w:val="22"/>
        </w:rPr>
        <w:t xml:space="preserve"> займається реалізацією товарів та послуг тільки на території України, в зв’язку з цим географічні сегменти не виділяються.</w:t>
      </w:r>
    </w:p>
    <w:p w:rsidR="006D38E9" w:rsidRDefault="006D38E9" w:rsidP="00FE4FE3">
      <w:pPr>
        <w:pStyle w:val="a4"/>
        <w:jc w:val="both"/>
        <w:rPr>
          <w:rFonts w:ascii="Times New Roman" w:hAnsi="Times New Roman" w:cs="Times New Roman"/>
          <w:sz w:val="22"/>
          <w:szCs w:val="22"/>
          <w:lang w:val="uk-UA"/>
        </w:rPr>
      </w:pPr>
      <w:r w:rsidRPr="004228B5">
        <w:rPr>
          <w:rFonts w:ascii="Times New Roman" w:hAnsi="Times New Roman" w:cs="Times New Roman"/>
          <w:sz w:val="22"/>
          <w:szCs w:val="22"/>
          <w:lang w:val="uk-UA"/>
        </w:rPr>
        <w:t xml:space="preserve">У разі розширення масштабів діяльності </w:t>
      </w:r>
      <w:r w:rsidR="00FE4FE3">
        <w:rPr>
          <w:rFonts w:ascii="Times New Roman" w:hAnsi="Times New Roman" w:cs="Times New Roman"/>
          <w:sz w:val="22"/>
          <w:szCs w:val="22"/>
          <w:lang w:val="uk-UA"/>
        </w:rPr>
        <w:t>Товариства</w:t>
      </w:r>
      <w:r w:rsidRPr="004228B5">
        <w:rPr>
          <w:rFonts w:ascii="Times New Roman" w:hAnsi="Times New Roman" w:cs="Times New Roman"/>
          <w:sz w:val="22"/>
          <w:szCs w:val="22"/>
          <w:lang w:val="uk-UA"/>
        </w:rPr>
        <w:t xml:space="preserve"> та при появі нових видів діяльності вона буде представляти фінансову звітність у відповідності з МСБО8.</w:t>
      </w:r>
    </w:p>
    <w:p w:rsidR="002128AC" w:rsidRPr="002128AC" w:rsidRDefault="002128AC" w:rsidP="002128AC">
      <w:pPr>
        <w:pStyle w:val="a4"/>
        <w:jc w:val="both"/>
        <w:rPr>
          <w:rFonts w:ascii="Times New Roman" w:hAnsi="Times New Roman" w:cs="Times New Roman"/>
          <w:b/>
          <w:i/>
          <w:sz w:val="22"/>
          <w:szCs w:val="22"/>
          <w:lang w:val="uk-UA"/>
        </w:rPr>
      </w:pPr>
      <w:r>
        <w:rPr>
          <w:rFonts w:ascii="Times New Roman" w:hAnsi="Times New Roman" w:cs="Times New Roman"/>
          <w:b/>
          <w:i/>
          <w:sz w:val="22"/>
          <w:szCs w:val="22"/>
          <w:lang w:val="uk-UA"/>
        </w:rPr>
        <w:t xml:space="preserve">                                              </w:t>
      </w:r>
      <w:r w:rsidRPr="002128AC">
        <w:rPr>
          <w:rFonts w:ascii="Times New Roman" w:hAnsi="Times New Roman" w:cs="Times New Roman"/>
          <w:b/>
          <w:i/>
          <w:sz w:val="22"/>
          <w:szCs w:val="22"/>
          <w:lang w:val="uk-UA"/>
        </w:rPr>
        <w:t>Політика управління ризиками</w:t>
      </w:r>
    </w:p>
    <w:p w:rsidR="002128AC" w:rsidRPr="002128AC" w:rsidRDefault="002128AC" w:rsidP="002128AC">
      <w:pPr>
        <w:pStyle w:val="a4"/>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128AC">
        <w:rPr>
          <w:rFonts w:ascii="Times New Roman" w:hAnsi="Times New Roman" w:cs="Times New Roman"/>
          <w:sz w:val="22"/>
          <w:szCs w:val="22"/>
          <w:lang w:val="uk-UA"/>
        </w:rPr>
        <w:t>Управління ризиками відіграє важливу роль в операційній діяльності</w:t>
      </w:r>
      <w:r w:rsidRPr="00F6261A">
        <w:rPr>
          <w:lang w:val="uk-UA"/>
        </w:rPr>
        <w:t xml:space="preserve"> </w:t>
      </w:r>
      <w:r w:rsidRPr="002128AC">
        <w:rPr>
          <w:rFonts w:ascii="Times New Roman" w:hAnsi="Times New Roman" w:cs="Times New Roman"/>
          <w:sz w:val="22"/>
          <w:szCs w:val="22"/>
          <w:lang w:val="uk-UA"/>
        </w:rPr>
        <w:t>Товариство, яке здійснюється в ході постійного процесу оцінки та визначення рівнів ризику, та засновано на системі внутрішнього контролю. В ході процесу стратегічного п</w:t>
      </w:r>
      <w:r>
        <w:rPr>
          <w:rFonts w:ascii="Times New Roman" w:hAnsi="Times New Roman" w:cs="Times New Roman"/>
          <w:sz w:val="22"/>
          <w:szCs w:val="22"/>
          <w:lang w:val="uk-UA"/>
        </w:rPr>
        <w:t>ланування,  керівництво</w:t>
      </w:r>
      <w:r w:rsidRPr="002128AC">
        <w:t xml:space="preserve"> </w:t>
      </w:r>
      <w:r>
        <w:rPr>
          <w:rFonts w:ascii="Times New Roman" w:hAnsi="Times New Roman" w:cs="Times New Roman"/>
          <w:sz w:val="22"/>
          <w:szCs w:val="22"/>
          <w:lang w:val="uk-UA"/>
        </w:rPr>
        <w:t xml:space="preserve">Товариства </w:t>
      </w:r>
      <w:r w:rsidRPr="002128AC">
        <w:rPr>
          <w:rFonts w:ascii="Times New Roman" w:hAnsi="Times New Roman" w:cs="Times New Roman"/>
          <w:sz w:val="22"/>
          <w:szCs w:val="22"/>
          <w:lang w:val="uk-UA"/>
        </w:rPr>
        <w:t xml:space="preserve"> також оцінює ризики ведення діяльності, такі як зміна середовища, технології або зм</w:t>
      </w:r>
      <w:r>
        <w:rPr>
          <w:rFonts w:ascii="Times New Roman" w:hAnsi="Times New Roman" w:cs="Times New Roman"/>
          <w:sz w:val="22"/>
          <w:szCs w:val="22"/>
          <w:lang w:val="uk-UA"/>
        </w:rPr>
        <w:t>іна галузі. Керівництво</w:t>
      </w:r>
      <w:r w:rsidRPr="002128AC">
        <w:t xml:space="preserve"> </w:t>
      </w:r>
      <w:r>
        <w:rPr>
          <w:rFonts w:ascii="Times New Roman" w:hAnsi="Times New Roman" w:cs="Times New Roman"/>
          <w:sz w:val="22"/>
          <w:szCs w:val="22"/>
          <w:lang w:val="uk-UA"/>
        </w:rPr>
        <w:t xml:space="preserve">Товариства </w:t>
      </w:r>
      <w:r w:rsidRPr="002128AC">
        <w:rPr>
          <w:rFonts w:ascii="Times New Roman" w:hAnsi="Times New Roman" w:cs="Times New Roman"/>
          <w:sz w:val="22"/>
          <w:szCs w:val="22"/>
          <w:lang w:val="uk-UA"/>
        </w:rPr>
        <w:t xml:space="preserve">  розглядає та затверджує принципи управління кожним із зазначених ризиків. </w:t>
      </w:r>
    </w:p>
    <w:p w:rsidR="002128AC" w:rsidRPr="002128AC" w:rsidRDefault="002128AC" w:rsidP="002128AC">
      <w:pPr>
        <w:pStyle w:val="a4"/>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128AC">
        <w:rPr>
          <w:rFonts w:ascii="Times New Roman" w:hAnsi="Times New Roman" w:cs="Times New Roman"/>
          <w:sz w:val="22"/>
          <w:szCs w:val="22"/>
          <w:lang w:val="uk-UA"/>
        </w:rPr>
        <w:t>Управл</w:t>
      </w:r>
      <w:r>
        <w:rPr>
          <w:rFonts w:ascii="Times New Roman" w:hAnsi="Times New Roman" w:cs="Times New Roman"/>
          <w:sz w:val="22"/>
          <w:szCs w:val="22"/>
          <w:lang w:val="uk-UA"/>
        </w:rPr>
        <w:t xml:space="preserve">іння ризиком капіталу – </w:t>
      </w:r>
      <w:r w:rsidRPr="002128AC">
        <w:rPr>
          <w:rFonts w:ascii="Times New Roman" w:hAnsi="Times New Roman" w:cs="Times New Roman"/>
          <w:sz w:val="22"/>
          <w:szCs w:val="22"/>
          <w:lang w:val="uk-UA"/>
        </w:rPr>
        <w:t>Товариство управляє своїм капіталом для того, щоб забезпечити своє функціонування на безперервній основі, розширення бізнесу і, водночас, гарантувати максимальний прибуток учасникам шляхом оптимізації балансу власних та залуче</w:t>
      </w:r>
      <w:r>
        <w:rPr>
          <w:rFonts w:ascii="Times New Roman" w:hAnsi="Times New Roman" w:cs="Times New Roman"/>
          <w:sz w:val="22"/>
          <w:szCs w:val="22"/>
          <w:lang w:val="uk-UA"/>
        </w:rPr>
        <w:t>них коштів. Керівництво</w:t>
      </w:r>
      <w:r w:rsidRPr="002128AC">
        <w:t xml:space="preserve"> </w:t>
      </w:r>
      <w:r>
        <w:rPr>
          <w:rFonts w:ascii="Times New Roman" w:hAnsi="Times New Roman" w:cs="Times New Roman"/>
          <w:sz w:val="22"/>
          <w:szCs w:val="22"/>
          <w:lang w:val="uk-UA"/>
        </w:rPr>
        <w:t xml:space="preserve">Товариства </w:t>
      </w:r>
      <w:r w:rsidRPr="002128AC">
        <w:rPr>
          <w:rFonts w:ascii="Times New Roman" w:hAnsi="Times New Roman" w:cs="Times New Roman"/>
          <w:sz w:val="22"/>
          <w:szCs w:val="22"/>
          <w:lang w:val="uk-UA"/>
        </w:rPr>
        <w:t xml:space="preserve"> регулярно переглядає структуру капіталу. На основі рез</w:t>
      </w:r>
      <w:r>
        <w:rPr>
          <w:rFonts w:ascii="Times New Roman" w:hAnsi="Times New Roman" w:cs="Times New Roman"/>
          <w:sz w:val="22"/>
          <w:szCs w:val="22"/>
          <w:lang w:val="uk-UA"/>
        </w:rPr>
        <w:t>ультатів таких переглядів</w:t>
      </w:r>
      <w:r w:rsidRPr="002128AC">
        <w:t xml:space="preserve"> </w:t>
      </w:r>
      <w:r w:rsidRPr="002128AC">
        <w:rPr>
          <w:rFonts w:ascii="Times New Roman" w:hAnsi="Times New Roman" w:cs="Times New Roman"/>
          <w:sz w:val="22"/>
          <w:szCs w:val="22"/>
          <w:lang w:val="uk-UA"/>
        </w:rPr>
        <w:t>Товариство</w:t>
      </w:r>
      <w:r>
        <w:rPr>
          <w:rFonts w:ascii="Times New Roman" w:hAnsi="Times New Roman" w:cs="Times New Roman"/>
          <w:sz w:val="22"/>
          <w:szCs w:val="22"/>
          <w:lang w:val="uk-UA"/>
        </w:rPr>
        <w:t xml:space="preserve"> </w:t>
      </w:r>
      <w:r w:rsidRPr="002128AC">
        <w:rPr>
          <w:rFonts w:ascii="Times New Roman" w:hAnsi="Times New Roman" w:cs="Times New Roman"/>
          <w:sz w:val="22"/>
          <w:szCs w:val="22"/>
          <w:lang w:val="uk-UA"/>
        </w:rPr>
        <w:t xml:space="preserve"> вживає заходів для підтримання балансу загальної структури капіталу.</w:t>
      </w:r>
    </w:p>
    <w:p w:rsidR="002128AC" w:rsidRPr="002128AC" w:rsidRDefault="002128AC" w:rsidP="002128AC">
      <w:pPr>
        <w:pStyle w:val="a4"/>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128AC">
        <w:rPr>
          <w:rFonts w:ascii="Times New Roman" w:hAnsi="Times New Roman" w:cs="Times New Roman"/>
          <w:sz w:val="22"/>
          <w:szCs w:val="22"/>
          <w:lang w:val="uk-UA"/>
        </w:rPr>
        <w:t xml:space="preserve">Основними ризиками, які виникають при використанні </w:t>
      </w:r>
      <w:r>
        <w:rPr>
          <w:rFonts w:ascii="Times New Roman" w:hAnsi="Times New Roman" w:cs="Times New Roman"/>
          <w:sz w:val="22"/>
          <w:szCs w:val="22"/>
          <w:lang w:val="uk-UA"/>
        </w:rPr>
        <w:t>фінансових інструментів</w:t>
      </w:r>
      <w:r w:rsidRPr="002128AC">
        <w:t xml:space="preserve"> </w:t>
      </w:r>
      <w:r w:rsidRPr="002128AC">
        <w:rPr>
          <w:rFonts w:ascii="Times New Roman" w:hAnsi="Times New Roman" w:cs="Times New Roman"/>
          <w:sz w:val="22"/>
          <w:szCs w:val="22"/>
          <w:lang w:val="uk-UA"/>
        </w:rPr>
        <w:t>Товариство є кредитний ризик,  ринковий ризик та ризик ліквідності.</w:t>
      </w:r>
    </w:p>
    <w:p w:rsidR="002128AC" w:rsidRPr="002128AC" w:rsidRDefault="002128AC" w:rsidP="002128AC">
      <w:pPr>
        <w:pStyle w:val="a4"/>
        <w:jc w:val="both"/>
        <w:rPr>
          <w:rFonts w:ascii="Times New Roman" w:hAnsi="Times New Roman" w:cs="Times New Roman"/>
          <w:sz w:val="22"/>
          <w:szCs w:val="22"/>
          <w:lang w:val="uk-UA"/>
        </w:rPr>
      </w:pPr>
      <w:r w:rsidRPr="002128AC">
        <w:rPr>
          <w:rFonts w:ascii="Times New Roman" w:hAnsi="Times New Roman" w:cs="Times New Roman"/>
          <w:sz w:val="22"/>
          <w:szCs w:val="22"/>
          <w:lang w:val="uk-UA"/>
        </w:rPr>
        <w:t>Кредитний ризик – являє собою ризик того, що споживач (клієнт)  може не виконати с</w:t>
      </w:r>
      <w:r>
        <w:rPr>
          <w:rFonts w:ascii="Times New Roman" w:hAnsi="Times New Roman" w:cs="Times New Roman"/>
          <w:sz w:val="22"/>
          <w:szCs w:val="22"/>
          <w:lang w:val="uk-UA"/>
        </w:rPr>
        <w:t>воїх зобов’язань перед</w:t>
      </w:r>
      <w:r w:rsidRPr="002128AC">
        <w:t xml:space="preserve"> </w:t>
      </w:r>
      <w:r w:rsidRPr="002128AC">
        <w:rPr>
          <w:rFonts w:ascii="Times New Roman" w:hAnsi="Times New Roman" w:cs="Times New Roman"/>
          <w:sz w:val="22"/>
          <w:szCs w:val="22"/>
          <w:lang w:val="uk-UA"/>
        </w:rPr>
        <w:t>Товариство</w:t>
      </w:r>
      <w:r>
        <w:rPr>
          <w:rFonts w:ascii="Times New Roman" w:hAnsi="Times New Roman" w:cs="Times New Roman"/>
          <w:sz w:val="22"/>
          <w:szCs w:val="22"/>
          <w:lang w:val="uk-UA"/>
        </w:rPr>
        <w:t xml:space="preserve">м </w:t>
      </w:r>
      <w:r w:rsidRPr="002128AC">
        <w:rPr>
          <w:rFonts w:ascii="Times New Roman" w:hAnsi="Times New Roman" w:cs="Times New Roman"/>
          <w:sz w:val="22"/>
          <w:szCs w:val="22"/>
          <w:lang w:val="uk-UA"/>
        </w:rPr>
        <w:t xml:space="preserve"> у строк, що може призвести </w:t>
      </w:r>
      <w:r>
        <w:rPr>
          <w:rFonts w:ascii="Times New Roman" w:hAnsi="Times New Roman" w:cs="Times New Roman"/>
          <w:sz w:val="22"/>
          <w:szCs w:val="22"/>
          <w:lang w:val="uk-UA"/>
        </w:rPr>
        <w:t>до фінансових збитків у</w:t>
      </w:r>
      <w:r w:rsidRPr="002128AC">
        <w:t xml:space="preserve"> </w:t>
      </w:r>
      <w:r>
        <w:rPr>
          <w:rFonts w:ascii="Times New Roman" w:hAnsi="Times New Roman" w:cs="Times New Roman"/>
          <w:sz w:val="22"/>
          <w:szCs w:val="22"/>
          <w:lang w:val="uk-UA"/>
        </w:rPr>
        <w:t xml:space="preserve">Товариства </w:t>
      </w:r>
      <w:r w:rsidRPr="002128AC">
        <w:rPr>
          <w:rFonts w:ascii="Times New Roman" w:hAnsi="Times New Roman" w:cs="Times New Roman"/>
          <w:sz w:val="22"/>
          <w:szCs w:val="22"/>
          <w:lang w:val="uk-UA"/>
        </w:rPr>
        <w:t>.</w:t>
      </w:r>
    </w:p>
    <w:p w:rsidR="002128AC" w:rsidRPr="002128AC" w:rsidRDefault="002128AC" w:rsidP="002128AC">
      <w:pPr>
        <w:pStyle w:val="a4"/>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Кредитний ризик Товариства</w:t>
      </w:r>
      <w:r w:rsidRPr="002128AC">
        <w:rPr>
          <w:rFonts w:ascii="Times New Roman" w:hAnsi="Times New Roman" w:cs="Times New Roman"/>
          <w:sz w:val="22"/>
          <w:szCs w:val="22"/>
          <w:lang w:val="uk-UA"/>
        </w:rPr>
        <w:t xml:space="preserve"> головним чином пов'язаний з дебіторською заборгованістю. </w:t>
      </w:r>
    </w:p>
    <w:p w:rsidR="002128AC" w:rsidRPr="002128AC" w:rsidRDefault="002128AC" w:rsidP="002128AC">
      <w:pPr>
        <w:pStyle w:val="a4"/>
        <w:jc w:val="both"/>
        <w:rPr>
          <w:rFonts w:ascii="Times New Roman" w:hAnsi="Times New Roman" w:cs="Times New Roman"/>
          <w:sz w:val="22"/>
          <w:szCs w:val="22"/>
          <w:lang w:val="uk-UA"/>
        </w:rPr>
      </w:pPr>
      <w:r w:rsidRPr="002128AC">
        <w:rPr>
          <w:rFonts w:ascii="Times New Roman" w:hAnsi="Times New Roman" w:cs="Times New Roman"/>
          <w:sz w:val="22"/>
          <w:szCs w:val="22"/>
          <w:lang w:val="uk-UA"/>
        </w:rPr>
        <w:t>Ринковий ризик – це ризик того, що справедлива вартість майбутніх грошових потоків за фінансовими інструментами буде коливатися, внаслідок зміни ринкових цін. Ринкові ціни включають в себе наступні ризики: валютний ризик (виникає внаслідок можливості того, що зміни курсів валют будуть здійснювати негативний вплив на майбутні грошові потоки чи справедливу вартість фінансових інструментів), ризик зміни відсоткової ставки(виникає внаслідок можливості того, що зміни в процентних ставках негативно вплинуть на майбутні грошові потоки або справедливу вартість фінансових інструментів), інший ціновий ризик.</w:t>
      </w:r>
    </w:p>
    <w:p w:rsidR="002128AC" w:rsidRPr="002128AC" w:rsidRDefault="002128AC" w:rsidP="002128AC">
      <w:pPr>
        <w:pStyle w:val="a4"/>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128AC">
        <w:rPr>
          <w:rFonts w:ascii="Times New Roman" w:hAnsi="Times New Roman" w:cs="Times New Roman"/>
          <w:sz w:val="22"/>
          <w:szCs w:val="22"/>
          <w:lang w:val="uk-UA"/>
        </w:rPr>
        <w:t>Ризик ліквідності – представл</w:t>
      </w:r>
      <w:r>
        <w:rPr>
          <w:rFonts w:ascii="Times New Roman" w:hAnsi="Times New Roman" w:cs="Times New Roman"/>
          <w:sz w:val="22"/>
          <w:szCs w:val="22"/>
          <w:lang w:val="uk-UA"/>
        </w:rPr>
        <w:t>яє собою ризик того, що</w:t>
      </w:r>
      <w:r w:rsidRPr="002128AC">
        <w:t xml:space="preserve"> </w:t>
      </w:r>
      <w:r w:rsidRPr="002128AC">
        <w:rPr>
          <w:rFonts w:ascii="Times New Roman" w:hAnsi="Times New Roman" w:cs="Times New Roman"/>
          <w:sz w:val="22"/>
          <w:szCs w:val="22"/>
          <w:lang w:val="uk-UA"/>
        </w:rPr>
        <w:t>Товариство</w:t>
      </w:r>
      <w:r>
        <w:rPr>
          <w:rFonts w:ascii="Times New Roman" w:hAnsi="Times New Roman" w:cs="Times New Roman"/>
          <w:sz w:val="22"/>
          <w:szCs w:val="22"/>
          <w:lang w:val="uk-UA"/>
        </w:rPr>
        <w:t xml:space="preserve"> </w:t>
      </w:r>
      <w:r w:rsidRPr="002128AC">
        <w:rPr>
          <w:rFonts w:ascii="Times New Roman" w:hAnsi="Times New Roman" w:cs="Times New Roman"/>
          <w:sz w:val="22"/>
          <w:szCs w:val="22"/>
          <w:lang w:val="uk-UA"/>
        </w:rPr>
        <w:t xml:space="preserve"> не зможе погасити свої зобов’язання по мірі настання строків їхнього погашення у звичайних або непередбачени</w:t>
      </w:r>
      <w:r>
        <w:rPr>
          <w:rFonts w:ascii="Times New Roman" w:hAnsi="Times New Roman" w:cs="Times New Roman"/>
          <w:sz w:val="22"/>
          <w:szCs w:val="22"/>
          <w:lang w:val="uk-UA"/>
        </w:rPr>
        <w:t>х умовах. Позиція ліквідності</w:t>
      </w:r>
      <w:r w:rsidRPr="002128AC">
        <w:rPr>
          <w:lang w:val="uk-UA"/>
        </w:rPr>
        <w:t xml:space="preserve"> </w:t>
      </w:r>
      <w:r>
        <w:rPr>
          <w:rFonts w:ascii="Times New Roman" w:hAnsi="Times New Roman" w:cs="Times New Roman"/>
          <w:sz w:val="22"/>
          <w:szCs w:val="22"/>
          <w:lang w:val="uk-UA"/>
        </w:rPr>
        <w:t xml:space="preserve">Товариства </w:t>
      </w:r>
      <w:r w:rsidRPr="002128AC">
        <w:rPr>
          <w:rFonts w:ascii="Times New Roman" w:hAnsi="Times New Roman" w:cs="Times New Roman"/>
          <w:sz w:val="22"/>
          <w:szCs w:val="22"/>
          <w:lang w:val="uk-UA"/>
        </w:rPr>
        <w:t xml:space="preserve"> контрол</w:t>
      </w:r>
      <w:r>
        <w:rPr>
          <w:rFonts w:ascii="Times New Roman" w:hAnsi="Times New Roman" w:cs="Times New Roman"/>
          <w:sz w:val="22"/>
          <w:szCs w:val="22"/>
          <w:lang w:val="uk-UA"/>
        </w:rPr>
        <w:t>юється та управляється.</w:t>
      </w:r>
      <w:r w:rsidRPr="00245861">
        <w:rPr>
          <w:lang w:val="uk-UA"/>
        </w:rPr>
        <w:t xml:space="preserve"> </w:t>
      </w:r>
      <w:r w:rsidRPr="002128AC">
        <w:rPr>
          <w:rFonts w:ascii="Times New Roman" w:hAnsi="Times New Roman" w:cs="Times New Roman"/>
          <w:sz w:val="22"/>
          <w:szCs w:val="22"/>
          <w:lang w:val="uk-UA"/>
        </w:rPr>
        <w:t>Товариство</w:t>
      </w:r>
      <w:r>
        <w:rPr>
          <w:rFonts w:ascii="Times New Roman" w:hAnsi="Times New Roman" w:cs="Times New Roman"/>
          <w:sz w:val="22"/>
          <w:szCs w:val="22"/>
          <w:lang w:val="uk-UA"/>
        </w:rPr>
        <w:t xml:space="preserve"> </w:t>
      </w:r>
      <w:r w:rsidRPr="002128AC">
        <w:rPr>
          <w:rFonts w:ascii="Times New Roman" w:hAnsi="Times New Roman" w:cs="Times New Roman"/>
          <w:sz w:val="22"/>
          <w:szCs w:val="22"/>
          <w:lang w:val="uk-UA"/>
        </w:rPr>
        <w:t xml:space="preserve"> використовує процес детального бюджетування та прогнозування грошових коштів, облік і аналіз вимог і зобов’язань у розрізі контрактних термінів погашення,  для того, щоб гарантувати наявність адекватних ресурсів для виконання своїх платіжних зобов’язань.</w:t>
      </w:r>
    </w:p>
    <w:p w:rsidR="002128AC" w:rsidRDefault="002128AC" w:rsidP="00FE4FE3">
      <w:pPr>
        <w:pStyle w:val="a4"/>
        <w:jc w:val="both"/>
        <w:rPr>
          <w:rFonts w:ascii="Times New Roman" w:hAnsi="Times New Roman" w:cs="Times New Roman"/>
          <w:sz w:val="22"/>
          <w:szCs w:val="22"/>
          <w:lang w:val="uk-UA"/>
        </w:rPr>
      </w:pPr>
    </w:p>
    <w:p w:rsidR="006D38E9" w:rsidRPr="00245861" w:rsidRDefault="006D38E9" w:rsidP="002B795E">
      <w:pPr>
        <w:spacing w:line="236" w:lineRule="auto"/>
        <w:ind w:left="720"/>
        <w:rPr>
          <w:b/>
          <w:i/>
        </w:rPr>
      </w:pPr>
      <w:r w:rsidRPr="002128AC">
        <w:rPr>
          <w:lang w:val="uk-UA"/>
        </w:rPr>
        <w:t xml:space="preserve">         </w:t>
      </w:r>
      <w:r w:rsidR="00245861">
        <w:rPr>
          <w:lang w:val="uk-UA"/>
        </w:rPr>
        <w:t xml:space="preserve">                                                   </w:t>
      </w:r>
      <w:r w:rsidRPr="002128AC">
        <w:rPr>
          <w:lang w:val="uk-UA"/>
        </w:rPr>
        <w:t xml:space="preserve">   </w:t>
      </w:r>
      <w:r w:rsidRPr="00245861">
        <w:rPr>
          <w:rFonts w:ascii="Times New Roman" w:hAnsi="Times New Roman" w:cs="Times New Roman"/>
          <w:b/>
          <w:bCs/>
          <w:i/>
          <w:iCs/>
          <w:sz w:val="22"/>
          <w:szCs w:val="22"/>
        </w:rPr>
        <w:t>Форми фінансової звітності</w:t>
      </w:r>
    </w:p>
    <w:p w:rsidR="006D38E9" w:rsidRPr="004228B5" w:rsidRDefault="00FE4FE3" w:rsidP="00FE4FE3">
      <w:pPr>
        <w:jc w:val="both"/>
        <w:rPr>
          <w:rFonts w:ascii="Times New Roman" w:hAnsi="Times New Roman" w:cs="Times New Roman"/>
          <w:sz w:val="22"/>
          <w:szCs w:val="22"/>
        </w:rPr>
      </w:pPr>
      <w:r>
        <w:rPr>
          <w:rFonts w:ascii="Times New Roman" w:hAnsi="Times New Roman" w:cs="Times New Roman"/>
          <w:sz w:val="22"/>
          <w:szCs w:val="22"/>
          <w:lang w:val="uk-UA"/>
        </w:rPr>
        <w:t>Товариство</w:t>
      </w:r>
      <w:r w:rsidR="006D38E9" w:rsidRPr="004228B5">
        <w:rPr>
          <w:rFonts w:ascii="Times New Roman" w:hAnsi="Times New Roman" w:cs="Times New Roman"/>
          <w:sz w:val="22"/>
          <w:szCs w:val="22"/>
          <w:lang w:val="uk-UA"/>
        </w:rPr>
        <w:t xml:space="preserve"> </w:t>
      </w:r>
      <w:r w:rsidR="006D38E9" w:rsidRPr="004228B5">
        <w:rPr>
          <w:rFonts w:ascii="Times New Roman" w:hAnsi="Times New Roman" w:cs="Times New Roman"/>
          <w:sz w:val="22"/>
          <w:szCs w:val="22"/>
        </w:rPr>
        <w:t xml:space="preserve"> визначає форми представлення   фінансової звітності:</w:t>
      </w:r>
    </w:p>
    <w:p w:rsidR="006D38E9" w:rsidRPr="004228B5" w:rsidRDefault="006D38E9" w:rsidP="006D38E9">
      <w:pPr>
        <w:jc w:val="both"/>
        <w:rPr>
          <w:rFonts w:ascii="Times New Roman" w:hAnsi="Times New Roman" w:cs="Times New Roman"/>
          <w:sz w:val="22"/>
          <w:szCs w:val="22"/>
        </w:rPr>
      </w:pPr>
      <w:r w:rsidRPr="004228B5">
        <w:rPr>
          <w:rFonts w:ascii="Times New Roman" w:hAnsi="Times New Roman" w:cs="Times New Roman"/>
          <w:sz w:val="22"/>
          <w:szCs w:val="22"/>
        </w:rPr>
        <w:t>Баланс (Звіт про фінансовий стан) складається методом поділу активів та зобов’язань на поточні та довгострокові.</w:t>
      </w:r>
    </w:p>
    <w:p w:rsidR="006D38E9" w:rsidRPr="004228B5" w:rsidRDefault="006D38E9" w:rsidP="006D38E9">
      <w:pPr>
        <w:jc w:val="both"/>
        <w:rPr>
          <w:rFonts w:ascii="Times New Roman" w:hAnsi="Times New Roman" w:cs="Times New Roman"/>
          <w:sz w:val="22"/>
          <w:szCs w:val="22"/>
        </w:rPr>
      </w:pPr>
      <w:r w:rsidRPr="004228B5">
        <w:rPr>
          <w:rFonts w:ascii="Times New Roman" w:hAnsi="Times New Roman" w:cs="Times New Roman"/>
          <w:sz w:val="22"/>
          <w:szCs w:val="22"/>
        </w:rPr>
        <w:t>Звіт про фінансові результати (Звіт про сукупний дохід) складається методом поділу витрат за функціональними ознаками.</w:t>
      </w:r>
    </w:p>
    <w:p w:rsidR="006D38E9" w:rsidRPr="004228B5" w:rsidRDefault="006D38E9" w:rsidP="006D38E9">
      <w:pPr>
        <w:jc w:val="both"/>
        <w:rPr>
          <w:rFonts w:ascii="Times New Roman" w:hAnsi="Times New Roman" w:cs="Times New Roman"/>
          <w:sz w:val="22"/>
          <w:szCs w:val="22"/>
        </w:rPr>
      </w:pPr>
      <w:r w:rsidRPr="004228B5">
        <w:rPr>
          <w:rFonts w:ascii="Times New Roman" w:hAnsi="Times New Roman" w:cs="Times New Roman"/>
          <w:sz w:val="22"/>
          <w:szCs w:val="22"/>
        </w:rPr>
        <w:t>Звіт про зміни у власному капіталі подається в розгорнутому форматі.</w:t>
      </w:r>
    </w:p>
    <w:p w:rsidR="006D38E9" w:rsidRPr="004228B5" w:rsidRDefault="006D38E9" w:rsidP="006D38E9">
      <w:pPr>
        <w:jc w:val="both"/>
        <w:rPr>
          <w:rFonts w:ascii="Times New Roman" w:hAnsi="Times New Roman" w:cs="Times New Roman"/>
          <w:sz w:val="22"/>
          <w:szCs w:val="22"/>
        </w:rPr>
      </w:pPr>
      <w:r w:rsidRPr="004228B5">
        <w:rPr>
          <w:rFonts w:ascii="Times New Roman" w:hAnsi="Times New Roman" w:cs="Times New Roman"/>
          <w:sz w:val="22"/>
          <w:szCs w:val="22"/>
        </w:rPr>
        <w:t>Звіт про рух грошових коштів складається відповідно з МСБО7 прямим методом.</w:t>
      </w:r>
    </w:p>
    <w:p w:rsidR="006D38E9" w:rsidRPr="004228B5" w:rsidRDefault="006D38E9" w:rsidP="006D38E9">
      <w:pPr>
        <w:jc w:val="both"/>
        <w:rPr>
          <w:rFonts w:ascii="Times New Roman" w:hAnsi="Times New Roman" w:cs="Times New Roman"/>
          <w:sz w:val="22"/>
          <w:szCs w:val="22"/>
          <w:lang w:val="uk-UA"/>
        </w:rPr>
      </w:pPr>
      <w:r w:rsidRPr="004228B5">
        <w:rPr>
          <w:rFonts w:ascii="Times New Roman" w:hAnsi="Times New Roman" w:cs="Times New Roman"/>
          <w:sz w:val="22"/>
          <w:szCs w:val="22"/>
        </w:rPr>
        <w:t>Примітки до фінансової звітності складаються відповідно з обов’язковими вимогами до розкриття інформації, викладених у всіх МСБО/МСФЗ.</w:t>
      </w:r>
    </w:p>
    <w:p w:rsidR="006D38E9" w:rsidRPr="009B542A" w:rsidRDefault="006D38E9" w:rsidP="002B795E">
      <w:pPr>
        <w:spacing w:line="236" w:lineRule="auto"/>
        <w:ind w:left="720"/>
        <w:rPr>
          <w:rFonts w:ascii="Times New Roman" w:hAnsi="Times New Roman" w:cs="Times New Roman"/>
          <w:b/>
          <w:bCs/>
          <w:i/>
          <w:iCs/>
          <w:sz w:val="22"/>
          <w:szCs w:val="22"/>
        </w:rPr>
      </w:pPr>
      <w:r w:rsidRPr="002B795E">
        <w:rPr>
          <w:rFonts w:ascii="Times New Roman" w:hAnsi="Times New Roman" w:cs="Times New Roman"/>
          <w:bCs/>
          <w:i/>
          <w:iCs/>
          <w:sz w:val="22"/>
          <w:szCs w:val="22"/>
        </w:rPr>
        <w:t xml:space="preserve">           </w:t>
      </w:r>
      <w:r w:rsidR="009B542A">
        <w:rPr>
          <w:rFonts w:ascii="Times New Roman" w:hAnsi="Times New Roman" w:cs="Times New Roman"/>
          <w:bCs/>
          <w:i/>
          <w:iCs/>
          <w:sz w:val="22"/>
          <w:szCs w:val="22"/>
        </w:rPr>
        <w:t xml:space="preserve">                                       </w:t>
      </w:r>
      <w:r w:rsidRPr="002B795E">
        <w:rPr>
          <w:rFonts w:ascii="Times New Roman" w:hAnsi="Times New Roman" w:cs="Times New Roman"/>
          <w:bCs/>
          <w:i/>
          <w:iCs/>
          <w:sz w:val="22"/>
          <w:szCs w:val="22"/>
        </w:rPr>
        <w:t xml:space="preserve">  </w:t>
      </w:r>
      <w:r w:rsidRPr="009B542A">
        <w:rPr>
          <w:rFonts w:ascii="Times New Roman" w:hAnsi="Times New Roman" w:cs="Times New Roman"/>
          <w:b/>
          <w:bCs/>
          <w:i/>
          <w:iCs/>
          <w:sz w:val="22"/>
          <w:szCs w:val="22"/>
        </w:rPr>
        <w:t>Управління ризиками</w:t>
      </w:r>
    </w:p>
    <w:p w:rsidR="006D38E9" w:rsidRPr="004228B5" w:rsidRDefault="00FE4FE3" w:rsidP="00FE4FE3">
      <w:pPr>
        <w:jc w:val="both"/>
        <w:rPr>
          <w:rFonts w:ascii="Times New Roman" w:hAnsi="Times New Roman" w:cs="Times New Roman"/>
          <w:sz w:val="22"/>
          <w:szCs w:val="22"/>
          <w:lang w:val="uk-UA"/>
        </w:rPr>
      </w:pPr>
      <w:r>
        <w:rPr>
          <w:rFonts w:ascii="Times New Roman" w:hAnsi="Times New Roman" w:cs="Times New Roman"/>
          <w:sz w:val="22"/>
          <w:szCs w:val="22"/>
          <w:lang w:val="uk-UA"/>
        </w:rPr>
        <w:t>Товариство</w:t>
      </w:r>
      <w:r w:rsidR="006D38E9" w:rsidRPr="004228B5">
        <w:rPr>
          <w:rFonts w:ascii="Times New Roman" w:hAnsi="Times New Roman" w:cs="Times New Roman"/>
          <w:sz w:val="22"/>
          <w:szCs w:val="22"/>
          <w:lang w:val="uk-UA"/>
        </w:rPr>
        <w:t xml:space="preserve"> ідентифікує ризик ліквідності, ринковий ризик та кредитний ризик, як основні можливі ризики діяльності </w:t>
      </w:r>
      <w:r>
        <w:rPr>
          <w:rFonts w:ascii="Times New Roman" w:hAnsi="Times New Roman" w:cs="Times New Roman"/>
          <w:sz w:val="22"/>
          <w:szCs w:val="22"/>
          <w:lang w:val="uk-UA"/>
        </w:rPr>
        <w:t>Товариства</w:t>
      </w:r>
      <w:r w:rsidR="006D38E9" w:rsidRPr="004228B5">
        <w:rPr>
          <w:rFonts w:ascii="Times New Roman" w:hAnsi="Times New Roman" w:cs="Times New Roman"/>
          <w:sz w:val="22"/>
          <w:szCs w:val="22"/>
          <w:lang w:val="uk-UA"/>
        </w:rPr>
        <w:t xml:space="preserve">. </w:t>
      </w:r>
    </w:p>
    <w:p w:rsidR="006D38E9" w:rsidRPr="004228B5" w:rsidRDefault="006D38E9" w:rsidP="00FE4FE3">
      <w:pPr>
        <w:jc w:val="both"/>
        <w:rPr>
          <w:rFonts w:ascii="Times New Roman" w:hAnsi="Times New Roman" w:cs="Times New Roman"/>
          <w:sz w:val="22"/>
          <w:szCs w:val="22"/>
          <w:lang w:val="uk-UA"/>
        </w:rPr>
      </w:pPr>
      <w:r w:rsidRPr="004228B5">
        <w:rPr>
          <w:rFonts w:ascii="Times New Roman" w:hAnsi="Times New Roman" w:cs="Times New Roman"/>
          <w:sz w:val="22"/>
          <w:szCs w:val="22"/>
          <w:lang w:val="uk-UA"/>
        </w:rPr>
        <w:t xml:space="preserve">Основними завданнями поточного управління є забезпечення </w:t>
      </w:r>
      <w:r w:rsidR="006E334B">
        <w:rPr>
          <w:rFonts w:ascii="Times New Roman" w:hAnsi="Times New Roman" w:cs="Times New Roman"/>
          <w:sz w:val="22"/>
          <w:szCs w:val="22"/>
          <w:lang w:val="uk-UA"/>
        </w:rPr>
        <w:t>Товариства</w:t>
      </w:r>
      <w:r w:rsidRPr="004228B5">
        <w:rPr>
          <w:rFonts w:ascii="Times New Roman" w:hAnsi="Times New Roman" w:cs="Times New Roman"/>
          <w:sz w:val="22"/>
          <w:szCs w:val="22"/>
          <w:lang w:val="uk-UA"/>
        </w:rPr>
        <w:t xml:space="preserve">, економічно доцільне і оптимальне розміщення наявних ресурсів, контроль за кредитною діяльністю </w:t>
      </w:r>
      <w:r w:rsidR="00FE4FE3">
        <w:rPr>
          <w:rFonts w:ascii="Times New Roman" w:hAnsi="Times New Roman" w:cs="Times New Roman"/>
          <w:sz w:val="22"/>
          <w:szCs w:val="22"/>
          <w:lang w:val="uk-UA"/>
        </w:rPr>
        <w:t>Товариства</w:t>
      </w:r>
      <w:r w:rsidRPr="004228B5">
        <w:rPr>
          <w:rFonts w:ascii="Times New Roman" w:hAnsi="Times New Roman" w:cs="Times New Roman"/>
          <w:sz w:val="22"/>
          <w:szCs w:val="22"/>
          <w:lang w:val="uk-UA"/>
        </w:rPr>
        <w:t xml:space="preserve">, оцінка кредитного ризику та розрахунок резерву покриття втрат від неповернених позичок. </w:t>
      </w:r>
    </w:p>
    <w:p w:rsidR="006D38E9" w:rsidRPr="009B542A" w:rsidRDefault="006D38E9" w:rsidP="002B795E">
      <w:pPr>
        <w:spacing w:line="236" w:lineRule="auto"/>
        <w:ind w:left="720"/>
        <w:rPr>
          <w:rFonts w:ascii="Times New Roman" w:hAnsi="Times New Roman" w:cs="Times New Roman"/>
          <w:b/>
          <w:bCs/>
          <w:i/>
          <w:iCs/>
          <w:sz w:val="22"/>
          <w:szCs w:val="22"/>
        </w:rPr>
      </w:pPr>
      <w:r w:rsidRPr="002B795E">
        <w:rPr>
          <w:rFonts w:ascii="Times New Roman" w:hAnsi="Times New Roman" w:cs="Times New Roman"/>
          <w:bCs/>
          <w:i/>
          <w:iCs/>
          <w:sz w:val="22"/>
          <w:szCs w:val="22"/>
        </w:rPr>
        <w:t xml:space="preserve">           </w:t>
      </w:r>
      <w:r w:rsidR="009B542A">
        <w:rPr>
          <w:rFonts w:ascii="Times New Roman" w:hAnsi="Times New Roman" w:cs="Times New Roman"/>
          <w:bCs/>
          <w:i/>
          <w:iCs/>
          <w:sz w:val="22"/>
          <w:szCs w:val="22"/>
        </w:rPr>
        <w:t xml:space="preserve">                                      </w:t>
      </w:r>
      <w:r w:rsidRPr="002B795E">
        <w:rPr>
          <w:rFonts w:ascii="Times New Roman" w:hAnsi="Times New Roman" w:cs="Times New Roman"/>
          <w:bCs/>
          <w:i/>
          <w:iCs/>
          <w:sz w:val="22"/>
          <w:szCs w:val="22"/>
        </w:rPr>
        <w:t xml:space="preserve">  </w:t>
      </w:r>
      <w:r w:rsidRPr="009B542A">
        <w:rPr>
          <w:rFonts w:ascii="Times New Roman" w:hAnsi="Times New Roman" w:cs="Times New Roman"/>
          <w:b/>
          <w:bCs/>
          <w:i/>
          <w:iCs/>
          <w:sz w:val="22"/>
          <w:szCs w:val="22"/>
        </w:rPr>
        <w:t>Події після дати балансу</w:t>
      </w:r>
    </w:p>
    <w:p w:rsidR="006D38E9" w:rsidRPr="00214C8D" w:rsidRDefault="006D38E9" w:rsidP="00FE4FE3">
      <w:pPr>
        <w:jc w:val="both"/>
        <w:rPr>
          <w:rFonts w:ascii="Times New Roman" w:hAnsi="Times New Roman" w:cs="Times New Roman"/>
          <w:color w:val="000000"/>
          <w:sz w:val="22"/>
          <w:szCs w:val="22"/>
          <w:lang w:val="uk-UA"/>
        </w:rPr>
      </w:pPr>
      <w:r w:rsidRPr="004228B5">
        <w:rPr>
          <w:rFonts w:ascii="Times New Roman" w:hAnsi="Times New Roman" w:cs="Times New Roman"/>
          <w:color w:val="000000"/>
          <w:sz w:val="22"/>
          <w:szCs w:val="22"/>
          <w:lang w:val="uk-UA"/>
        </w:rPr>
        <w:t xml:space="preserve">Під подіями після дати балансу </w:t>
      </w:r>
      <w:r w:rsidR="00FE4FE3">
        <w:rPr>
          <w:rFonts w:ascii="Times New Roman" w:hAnsi="Times New Roman" w:cs="Times New Roman"/>
          <w:color w:val="000000"/>
          <w:sz w:val="22"/>
          <w:szCs w:val="22"/>
          <w:lang w:val="uk-UA"/>
        </w:rPr>
        <w:t>Товариство</w:t>
      </w:r>
      <w:r w:rsidRPr="004228B5">
        <w:rPr>
          <w:rFonts w:ascii="Times New Roman" w:hAnsi="Times New Roman" w:cs="Times New Roman"/>
          <w:color w:val="000000"/>
          <w:sz w:val="22"/>
          <w:szCs w:val="22"/>
          <w:lang w:val="uk-UA"/>
        </w:rPr>
        <w:t xml:space="preserve"> розуміє всі події до дати затвердження фінансової звітності до випуску, навіть якщо ці події відбуваються після оприлюднення фінансового результату чи іншої вибіркової фінансової інформації. Керуючись положеннями МСБО 10 під затвердженням фінансової звітності до випуску </w:t>
      </w:r>
      <w:r w:rsidR="002024CA">
        <w:rPr>
          <w:rFonts w:ascii="Times New Roman" w:hAnsi="Times New Roman" w:cs="Times New Roman"/>
          <w:color w:val="000000"/>
          <w:sz w:val="22"/>
          <w:szCs w:val="22"/>
          <w:lang w:val="uk-UA"/>
        </w:rPr>
        <w:t>Товариство</w:t>
      </w:r>
      <w:r w:rsidRPr="004228B5">
        <w:rPr>
          <w:rFonts w:ascii="Times New Roman" w:hAnsi="Times New Roman" w:cs="Times New Roman"/>
          <w:color w:val="000000"/>
          <w:sz w:val="22"/>
          <w:szCs w:val="22"/>
          <w:lang w:val="uk-UA"/>
        </w:rPr>
        <w:t xml:space="preserve"> розуміє дату затвердження річної фінансової звітності. </w:t>
      </w:r>
      <w:r w:rsidR="002024CA">
        <w:rPr>
          <w:rFonts w:ascii="Times New Roman" w:hAnsi="Times New Roman" w:cs="Times New Roman"/>
          <w:color w:val="000000"/>
          <w:sz w:val="22"/>
          <w:szCs w:val="22"/>
          <w:lang w:val="uk-UA"/>
        </w:rPr>
        <w:t>Товариство</w:t>
      </w:r>
      <w:r w:rsidRPr="004228B5">
        <w:rPr>
          <w:rFonts w:ascii="Times New Roman" w:hAnsi="Times New Roman" w:cs="Times New Roman"/>
          <w:color w:val="000000"/>
          <w:sz w:val="22"/>
          <w:szCs w:val="22"/>
          <w:lang w:val="uk-UA"/>
        </w:rPr>
        <w:t xml:space="preserve"> розділяє події після дати балансу на такі, що вимагають коригування після звітного періоду, та такі, що не вимагають коригування після звітного періоду. </w:t>
      </w:r>
    </w:p>
    <w:p w:rsidR="00062403" w:rsidRPr="00062403" w:rsidRDefault="00062403" w:rsidP="00062403">
      <w:pPr>
        <w:spacing w:line="238" w:lineRule="exact"/>
        <w:rPr>
          <w:rFonts w:ascii="Times New Roman" w:hAnsi="Times New Roman" w:cs="Times New Roman"/>
          <w:b/>
          <w:sz w:val="22"/>
          <w:szCs w:val="22"/>
          <w:lang w:val="uk-UA"/>
        </w:rPr>
      </w:pPr>
      <w:r>
        <w:rPr>
          <w:rFonts w:ascii="Times New Roman" w:hAnsi="Times New Roman" w:cs="Times New Roman"/>
          <w:sz w:val="22"/>
          <w:szCs w:val="22"/>
          <w:lang w:val="uk-UA"/>
        </w:rPr>
        <w:lastRenderedPageBreak/>
        <w:t xml:space="preserve">                                 </w:t>
      </w:r>
      <w:r w:rsidRPr="00062403">
        <w:rPr>
          <w:rFonts w:ascii="Times New Roman" w:hAnsi="Times New Roman" w:cs="Times New Roman"/>
          <w:b/>
          <w:sz w:val="22"/>
          <w:szCs w:val="22"/>
          <w:lang w:val="uk-UA"/>
        </w:rPr>
        <w:t>5. СУТТЄВІ ОБЛІКОВІ СУДЖЕННЯ ТА ОЦІНКИ</w:t>
      </w:r>
    </w:p>
    <w:p w:rsidR="00062403" w:rsidRPr="00062403" w:rsidRDefault="00062403" w:rsidP="00FB75AB">
      <w:pPr>
        <w:spacing w:line="238" w:lineRule="exact"/>
        <w:jc w:val="both"/>
        <w:rPr>
          <w:rFonts w:ascii="Times New Roman" w:hAnsi="Times New Roman" w:cs="Times New Roman"/>
          <w:sz w:val="22"/>
          <w:szCs w:val="22"/>
          <w:lang w:val="uk-UA"/>
        </w:rPr>
      </w:pPr>
      <w:r w:rsidRPr="00062403">
        <w:rPr>
          <w:rFonts w:ascii="Times New Roman" w:hAnsi="Times New Roman" w:cs="Times New Roman"/>
          <w:sz w:val="22"/>
          <w:szCs w:val="22"/>
          <w:lang w:val="uk-UA"/>
        </w:rPr>
        <w:t>У процесі застосув</w:t>
      </w:r>
      <w:r>
        <w:rPr>
          <w:rFonts w:ascii="Times New Roman" w:hAnsi="Times New Roman" w:cs="Times New Roman"/>
          <w:sz w:val="22"/>
          <w:szCs w:val="22"/>
          <w:lang w:val="uk-UA"/>
        </w:rPr>
        <w:t xml:space="preserve">ання облікової політики </w:t>
      </w:r>
      <w:r w:rsidRPr="00062403">
        <w:rPr>
          <w:rFonts w:ascii="Times New Roman" w:hAnsi="Times New Roman" w:cs="Times New Roman"/>
          <w:sz w:val="22"/>
          <w:szCs w:val="22"/>
          <w:lang w:val="uk-UA"/>
        </w:rPr>
        <w:t>Товариство використовує оцінки та припущення, які впливають на суми, що відображаються у фінансовій звітності, та на балансову вартість активів і зобов'язань у наступному фінансовому році. Оцінки та судження постійно аналізуються і ґрунтуються на досвіді керівництва та інших факторах, включаючи очікування майбутніх подій, які при існуючих обставинах вважаються обґрунтованими. При застосуванні принципів бухгалтерського обліку, крім згаданих оцінок, керівництво використовує певні судження. Ці судження, серед іншого, включають правомірність застосування припущення щодо здатності вести свою діяльність на безперервній основі.</w:t>
      </w:r>
    </w:p>
    <w:p w:rsidR="00062403" w:rsidRPr="00062403" w:rsidRDefault="00062403" w:rsidP="00FB75AB">
      <w:pPr>
        <w:spacing w:line="238" w:lineRule="exact"/>
        <w:jc w:val="both"/>
        <w:rPr>
          <w:rFonts w:ascii="Times New Roman" w:hAnsi="Times New Roman" w:cs="Times New Roman"/>
          <w:sz w:val="22"/>
          <w:szCs w:val="22"/>
          <w:lang w:val="uk-UA"/>
        </w:rPr>
      </w:pPr>
      <w:r w:rsidRPr="00062403">
        <w:rPr>
          <w:rFonts w:ascii="Times New Roman" w:hAnsi="Times New Roman" w:cs="Times New Roman"/>
          <w:sz w:val="22"/>
          <w:szCs w:val="22"/>
          <w:lang w:val="uk-UA"/>
        </w:rPr>
        <w:t>Під час підготовки цієї фінансової звітності керівництвом було зроблено наступні судження, оцінки та припущення в областях, де такі судження є особливо важливими, що характеризуються високим рівнем складності, областях, в яких припущення і розрахунки мають велике значення для підготовки фінансової звітності за МСФЗ:</w:t>
      </w:r>
    </w:p>
    <w:p w:rsidR="00062403" w:rsidRPr="00062403" w:rsidRDefault="00062403" w:rsidP="00FB75AB">
      <w:pPr>
        <w:spacing w:line="238" w:lineRule="exact"/>
        <w:jc w:val="both"/>
        <w:rPr>
          <w:rFonts w:ascii="Times New Roman" w:hAnsi="Times New Roman" w:cs="Times New Roman"/>
          <w:sz w:val="22"/>
          <w:szCs w:val="22"/>
          <w:lang w:val="uk-UA"/>
        </w:rPr>
      </w:pPr>
      <w:r>
        <w:rPr>
          <w:rFonts w:ascii="Times New Roman" w:hAnsi="Times New Roman" w:cs="Times New Roman"/>
          <w:sz w:val="22"/>
          <w:szCs w:val="22"/>
          <w:lang w:val="uk-UA"/>
        </w:rPr>
        <w:t>1)</w:t>
      </w:r>
      <w:r w:rsidRPr="00062403">
        <w:t xml:space="preserve"> </w:t>
      </w:r>
      <w:r w:rsidRPr="00062403">
        <w:rPr>
          <w:rFonts w:ascii="Times New Roman" w:hAnsi="Times New Roman" w:cs="Times New Roman"/>
          <w:sz w:val="22"/>
          <w:szCs w:val="22"/>
          <w:lang w:val="uk-UA"/>
        </w:rPr>
        <w:t>Товариство</w:t>
      </w:r>
      <w:r>
        <w:rPr>
          <w:rFonts w:ascii="Times New Roman" w:hAnsi="Times New Roman" w:cs="Times New Roman"/>
          <w:sz w:val="22"/>
          <w:szCs w:val="22"/>
          <w:lang w:val="uk-UA"/>
        </w:rPr>
        <w:t xml:space="preserve"> </w:t>
      </w:r>
      <w:r w:rsidRPr="00062403">
        <w:rPr>
          <w:rFonts w:ascii="Times New Roman" w:hAnsi="Times New Roman" w:cs="Times New Roman"/>
          <w:sz w:val="22"/>
          <w:szCs w:val="22"/>
          <w:lang w:val="uk-UA"/>
        </w:rPr>
        <w:t xml:space="preserve"> продовжуватиме свою діяльність на підставі принципу безперервності.</w:t>
      </w:r>
    </w:p>
    <w:p w:rsidR="00062403" w:rsidRPr="00062403" w:rsidRDefault="00062403" w:rsidP="00FB75AB">
      <w:pPr>
        <w:spacing w:line="238" w:lineRule="exact"/>
        <w:jc w:val="both"/>
        <w:rPr>
          <w:rFonts w:ascii="Times New Roman" w:hAnsi="Times New Roman" w:cs="Times New Roman"/>
          <w:sz w:val="22"/>
          <w:szCs w:val="22"/>
          <w:lang w:val="uk-UA"/>
        </w:rPr>
      </w:pPr>
      <w:r w:rsidRPr="00062403">
        <w:rPr>
          <w:rFonts w:ascii="Times New Roman" w:hAnsi="Times New Roman" w:cs="Times New Roman"/>
          <w:sz w:val="22"/>
          <w:szCs w:val="22"/>
          <w:lang w:val="uk-UA"/>
        </w:rPr>
        <w:t>2) Жодний компонент бізнесу та/або група активів чи окремі активи не передбачені на продаж та не класифіковані як групи вибуття. Вся діяльність розглядається як діяльність, що продовжується, інформація з припиненої діяльності не наводиться.</w:t>
      </w:r>
    </w:p>
    <w:p w:rsidR="00062403" w:rsidRPr="00062403" w:rsidRDefault="00062403" w:rsidP="00FB75AB">
      <w:pPr>
        <w:spacing w:line="238" w:lineRule="exact"/>
        <w:jc w:val="both"/>
        <w:rPr>
          <w:rFonts w:ascii="Times New Roman" w:hAnsi="Times New Roman" w:cs="Times New Roman"/>
          <w:sz w:val="22"/>
          <w:szCs w:val="22"/>
          <w:lang w:val="uk-UA"/>
        </w:rPr>
      </w:pPr>
      <w:r w:rsidRPr="00062403">
        <w:rPr>
          <w:rFonts w:ascii="Times New Roman" w:hAnsi="Times New Roman" w:cs="Times New Roman"/>
          <w:sz w:val="22"/>
          <w:szCs w:val="22"/>
          <w:lang w:val="uk-UA"/>
        </w:rPr>
        <w:t>3) Строки корисного використання довгострокових нефінансових активів є предметом судження, що ґрунтується на досвіді використання подібних активів; цілком зношені активи продовжують використовуватися та не можуть бути списаними з балансу, так як Керівництво їх фактично використовує, підтримує робочий стан.</w:t>
      </w:r>
    </w:p>
    <w:p w:rsidR="00062403" w:rsidRPr="00062403" w:rsidRDefault="00062403" w:rsidP="00FB75AB">
      <w:pPr>
        <w:spacing w:line="238" w:lineRule="exact"/>
        <w:jc w:val="both"/>
        <w:rPr>
          <w:rFonts w:ascii="Times New Roman" w:hAnsi="Times New Roman" w:cs="Times New Roman"/>
          <w:sz w:val="22"/>
          <w:szCs w:val="22"/>
          <w:lang w:val="uk-UA"/>
        </w:rPr>
      </w:pPr>
      <w:r w:rsidRPr="00062403">
        <w:rPr>
          <w:rFonts w:ascii="Times New Roman" w:hAnsi="Times New Roman" w:cs="Times New Roman"/>
          <w:sz w:val="22"/>
          <w:szCs w:val="22"/>
          <w:lang w:val="uk-UA"/>
        </w:rPr>
        <w:t>4) Резерви щорічних відпусток містять оціночні значення відповідно до методології, визначеної обліковою політикою.</w:t>
      </w:r>
    </w:p>
    <w:p w:rsidR="00062403" w:rsidRPr="00062403" w:rsidRDefault="00062403" w:rsidP="00FB75AB">
      <w:pPr>
        <w:spacing w:line="238" w:lineRule="exact"/>
        <w:jc w:val="both"/>
        <w:rPr>
          <w:rFonts w:ascii="Times New Roman" w:hAnsi="Times New Roman" w:cs="Times New Roman"/>
          <w:sz w:val="22"/>
          <w:szCs w:val="22"/>
          <w:lang w:val="uk-UA"/>
        </w:rPr>
      </w:pPr>
      <w:r w:rsidRPr="00062403">
        <w:rPr>
          <w:rFonts w:ascii="Times New Roman" w:hAnsi="Times New Roman" w:cs="Times New Roman"/>
          <w:sz w:val="22"/>
          <w:szCs w:val="22"/>
          <w:lang w:val="uk-UA"/>
        </w:rPr>
        <w:t>5) Керівництво вважає, що застосування і розкриття щодо застосування справедливої вартості є достатнім і не вважає, що за межами фінансової звітності залишилася будь-яка суттєва інформація щодо застосування справедливої вартості, яка може бути корисною для користувачів фінансової звітності.</w:t>
      </w:r>
    </w:p>
    <w:p w:rsidR="00062403" w:rsidRPr="00062403" w:rsidRDefault="00062403" w:rsidP="00FB75AB">
      <w:pPr>
        <w:spacing w:line="238" w:lineRule="exact"/>
        <w:jc w:val="both"/>
        <w:rPr>
          <w:rFonts w:ascii="Times New Roman" w:hAnsi="Times New Roman" w:cs="Times New Roman"/>
          <w:sz w:val="22"/>
          <w:szCs w:val="22"/>
          <w:lang w:val="uk-UA"/>
        </w:rPr>
      </w:pPr>
      <w:r w:rsidRPr="00062403">
        <w:rPr>
          <w:rFonts w:ascii="Times New Roman" w:hAnsi="Times New Roman" w:cs="Times New Roman"/>
          <w:sz w:val="22"/>
          <w:szCs w:val="22"/>
          <w:lang w:val="uk-UA"/>
        </w:rPr>
        <w:t>6) Оцінка приблизної справедливої вартості по фінансових активах та зобов’язаннях, що обліковуються не за справедливою вартістю, але розкриття справедливої вартості яких вимагається, містить припущення щодо їхньої справедливої вартості (передбачуваних майбутніх грошових потоків, існуючої економічної ситуації, ризиків, властивих різним фінансовим інструментам та інш.)</w:t>
      </w:r>
    </w:p>
    <w:p w:rsidR="00062403" w:rsidRPr="00062403" w:rsidRDefault="00062403" w:rsidP="00FB75AB">
      <w:pPr>
        <w:spacing w:line="238" w:lineRule="exact"/>
        <w:jc w:val="both"/>
        <w:rPr>
          <w:rFonts w:ascii="Times New Roman" w:hAnsi="Times New Roman" w:cs="Times New Roman"/>
          <w:sz w:val="22"/>
          <w:szCs w:val="22"/>
          <w:lang w:val="uk-UA"/>
        </w:rPr>
      </w:pPr>
      <w:r w:rsidRPr="00062403">
        <w:rPr>
          <w:rFonts w:ascii="Times New Roman" w:hAnsi="Times New Roman" w:cs="Times New Roman"/>
          <w:sz w:val="22"/>
          <w:szCs w:val="22"/>
          <w:lang w:val="uk-UA"/>
        </w:rPr>
        <w:t>7) Облік фінансових активів в частині зменшення корисності містить ряд припущень та оцінок (наявність чи відсутність ознак знецінення, майбутні грошові потоки тощо).</w:t>
      </w:r>
    </w:p>
    <w:p w:rsidR="00062403" w:rsidRPr="00062403" w:rsidRDefault="00062403" w:rsidP="00FB75AB">
      <w:pPr>
        <w:spacing w:line="238" w:lineRule="exact"/>
        <w:jc w:val="both"/>
        <w:rPr>
          <w:rFonts w:ascii="Times New Roman" w:hAnsi="Times New Roman" w:cs="Times New Roman"/>
          <w:sz w:val="22"/>
          <w:szCs w:val="22"/>
          <w:lang w:val="uk-UA"/>
        </w:rPr>
      </w:pPr>
      <w:r w:rsidRPr="00062403">
        <w:rPr>
          <w:rFonts w:ascii="Times New Roman" w:hAnsi="Times New Roman" w:cs="Times New Roman"/>
          <w:sz w:val="22"/>
          <w:szCs w:val="22"/>
          <w:lang w:val="uk-UA"/>
        </w:rPr>
        <w:t>8) Відстрочений податковий актив визнається в тій мірі, в якій існує ймовірність наявності оподатковуваного прибутку, проти якого можуть бути використані тимчасові різниці і податкові збитки. Час утилізації/погашення відстрочених податкових активів та зобов’язань теж є припущенням, на підставі якого застосовуються відповідні майбутні ставки податку.</w:t>
      </w:r>
    </w:p>
    <w:p w:rsidR="00062403" w:rsidRPr="00062403" w:rsidRDefault="00062403" w:rsidP="00FB75AB">
      <w:pPr>
        <w:spacing w:line="238" w:lineRule="exact"/>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9) </w:t>
      </w:r>
      <w:r w:rsidRPr="00062403">
        <w:rPr>
          <w:rFonts w:ascii="Times New Roman" w:hAnsi="Times New Roman" w:cs="Times New Roman"/>
          <w:sz w:val="22"/>
          <w:szCs w:val="22"/>
          <w:lang w:val="uk-UA"/>
        </w:rPr>
        <w:t>Товариство</w:t>
      </w:r>
      <w:r>
        <w:rPr>
          <w:rFonts w:ascii="Times New Roman" w:hAnsi="Times New Roman" w:cs="Times New Roman"/>
          <w:sz w:val="22"/>
          <w:szCs w:val="22"/>
          <w:lang w:val="uk-UA"/>
        </w:rPr>
        <w:t>м</w:t>
      </w:r>
      <w:r w:rsidRPr="00062403">
        <w:rPr>
          <w:rFonts w:ascii="Times New Roman" w:hAnsi="Times New Roman" w:cs="Times New Roman"/>
          <w:sz w:val="22"/>
          <w:szCs w:val="22"/>
          <w:lang w:val="uk-UA"/>
        </w:rPr>
        <w:t xml:space="preserve"> оцінено, що для тих активів/зобов’язань, що відображені в балансі як довгострокові (крім відстрочених податків), на відміну від поточних, відшкодування/погашення відбудеться більш ніж через дванадцять місяців (або операційного циклу) з дати балансу.</w:t>
      </w:r>
    </w:p>
    <w:p w:rsidR="00062403" w:rsidRPr="00062403" w:rsidRDefault="00062403" w:rsidP="00FB75AB">
      <w:pPr>
        <w:spacing w:line="238" w:lineRule="exact"/>
        <w:jc w:val="both"/>
        <w:rPr>
          <w:rFonts w:ascii="Times New Roman" w:hAnsi="Times New Roman" w:cs="Times New Roman"/>
          <w:sz w:val="22"/>
          <w:szCs w:val="22"/>
          <w:lang w:val="uk-UA"/>
        </w:rPr>
      </w:pPr>
      <w:r>
        <w:rPr>
          <w:rFonts w:ascii="Times New Roman" w:hAnsi="Times New Roman" w:cs="Times New Roman"/>
          <w:sz w:val="22"/>
          <w:szCs w:val="22"/>
          <w:lang w:val="uk-UA"/>
        </w:rPr>
        <w:t>10)</w:t>
      </w:r>
      <w:r w:rsidRPr="00062403">
        <w:t xml:space="preserve"> </w:t>
      </w:r>
      <w:r w:rsidRPr="00062403">
        <w:rPr>
          <w:rFonts w:ascii="Times New Roman" w:hAnsi="Times New Roman" w:cs="Times New Roman"/>
          <w:sz w:val="22"/>
          <w:szCs w:val="22"/>
          <w:lang w:val="uk-UA"/>
        </w:rPr>
        <w:t>Товариство</w:t>
      </w:r>
      <w:r>
        <w:rPr>
          <w:rFonts w:ascii="Times New Roman" w:hAnsi="Times New Roman" w:cs="Times New Roman"/>
          <w:sz w:val="22"/>
          <w:szCs w:val="22"/>
          <w:lang w:val="uk-UA"/>
        </w:rPr>
        <w:t xml:space="preserve">м </w:t>
      </w:r>
      <w:r w:rsidRPr="00062403">
        <w:rPr>
          <w:rFonts w:ascii="Times New Roman" w:hAnsi="Times New Roman" w:cs="Times New Roman"/>
          <w:sz w:val="22"/>
          <w:szCs w:val="22"/>
          <w:lang w:val="uk-UA"/>
        </w:rPr>
        <w:t xml:space="preserve"> оцінено, що всі договори оренди, по яких воно виступає стороною, не містять ознак фінансової оренди та повинні класифікуватися як операційна оренда.</w:t>
      </w:r>
    </w:p>
    <w:p w:rsidR="00062403" w:rsidRPr="00062403" w:rsidRDefault="00062403" w:rsidP="00FB75AB">
      <w:pPr>
        <w:spacing w:line="238" w:lineRule="exact"/>
        <w:jc w:val="both"/>
        <w:rPr>
          <w:rFonts w:ascii="Times New Roman" w:hAnsi="Times New Roman" w:cs="Times New Roman"/>
          <w:sz w:val="22"/>
          <w:szCs w:val="22"/>
          <w:lang w:val="uk-UA"/>
        </w:rPr>
      </w:pPr>
      <w:r w:rsidRPr="00062403">
        <w:rPr>
          <w:rFonts w:ascii="Times New Roman" w:hAnsi="Times New Roman" w:cs="Times New Roman"/>
          <w:sz w:val="22"/>
          <w:szCs w:val="22"/>
          <w:lang w:val="uk-UA"/>
        </w:rPr>
        <w:t>11) Аналіз чутливості та інші аналізи щодо управління ризиками містять припущення стосовно варіювання чинників та їхнього впливу на активи, зобов’язання, сукупних дохід та капітал.</w:t>
      </w:r>
    </w:p>
    <w:p w:rsidR="00062403" w:rsidRPr="00062403" w:rsidRDefault="00062403" w:rsidP="00FB75AB">
      <w:pPr>
        <w:spacing w:line="238" w:lineRule="exact"/>
        <w:jc w:val="both"/>
        <w:rPr>
          <w:rFonts w:ascii="Times New Roman" w:hAnsi="Times New Roman" w:cs="Times New Roman"/>
          <w:sz w:val="22"/>
          <w:szCs w:val="22"/>
          <w:lang w:val="uk-UA"/>
        </w:rPr>
      </w:pPr>
      <w:r w:rsidRPr="00062403">
        <w:rPr>
          <w:rFonts w:ascii="Times New Roman" w:hAnsi="Times New Roman" w:cs="Times New Roman"/>
          <w:sz w:val="22"/>
          <w:szCs w:val="22"/>
          <w:lang w:val="uk-UA"/>
        </w:rPr>
        <w:t>12) Знецінення основних засобів відповідно до МСФЗ 36</w:t>
      </w:r>
      <w:r>
        <w:rPr>
          <w:rFonts w:ascii="Times New Roman" w:hAnsi="Times New Roman" w:cs="Times New Roman"/>
          <w:sz w:val="22"/>
          <w:szCs w:val="22"/>
          <w:lang w:val="uk-UA"/>
        </w:rPr>
        <w:t xml:space="preserve"> «Знецінення активів» -</w:t>
      </w:r>
      <w:r w:rsidRPr="00062403">
        <w:t xml:space="preserve"> </w:t>
      </w:r>
      <w:r w:rsidRPr="00062403">
        <w:rPr>
          <w:rFonts w:ascii="Times New Roman" w:hAnsi="Times New Roman" w:cs="Times New Roman"/>
          <w:sz w:val="22"/>
          <w:szCs w:val="22"/>
          <w:lang w:val="uk-UA"/>
        </w:rPr>
        <w:t>Товариство</w:t>
      </w:r>
      <w:r>
        <w:rPr>
          <w:rFonts w:ascii="Times New Roman" w:hAnsi="Times New Roman" w:cs="Times New Roman"/>
          <w:sz w:val="22"/>
          <w:szCs w:val="22"/>
          <w:lang w:val="uk-UA"/>
        </w:rPr>
        <w:t xml:space="preserve">  переглянуло</w:t>
      </w:r>
      <w:r w:rsidRPr="00062403">
        <w:rPr>
          <w:rFonts w:ascii="Times New Roman" w:hAnsi="Times New Roman" w:cs="Times New Roman"/>
          <w:sz w:val="22"/>
          <w:szCs w:val="22"/>
          <w:lang w:val="uk-UA"/>
        </w:rPr>
        <w:t xml:space="preserve"> балансову вартість необоротних матеріальних активів ( в основному основних засобів) для визначення ознак знецінення</w:t>
      </w:r>
    </w:p>
    <w:p w:rsidR="00062403" w:rsidRPr="00062403" w:rsidRDefault="00062403" w:rsidP="00FB75AB">
      <w:pPr>
        <w:spacing w:line="238" w:lineRule="exact"/>
        <w:jc w:val="both"/>
        <w:rPr>
          <w:rFonts w:ascii="Times New Roman" w:hAnsi="Times New Roman" w:cs="Times New Roman"/>
          <w:sz w:val="22"/>
          <w:szCs w:val="22"/>
          <w:lang w:val="uk-UA"/>
        </w:rPr>
      </w:pPr>
      <w:r w:rsidRPr="00062403">
        <w:rPr>
          <w:rFonts w:ascii="Times New Roman" w:hAnsi="Times New Roman" w:cs="Times New Roman"/>
          <w:sz w:val="22"/>
          <w:szCs w:val="22"/>
          <w:lang w:val="uk-UA"/>
        </w:rPr>
        <w:t>13) Термін корисного використ</w:t>
      </w:r>
      <w:r>
        <w:rPr>
          <w:rFonts w:ascii="Times New Roman" w:hAnsi="Times New Roman" w:cs="Times New Roman"/>
          <w:sz w:val="22"/>
          <w:szCs w:val="22"/>
          <w:lang w:val="uk-UA"/>
        </w:rPr>
        <w:t xml:space="preserve">ання основних засобів – </w:t>
      </w:r>
      <w:r w:rsidRPr="00062403">
        <w:rPr>
          <w:rFonts w:ascii="Times New Roman" w:hAnsi="Times New Roman" w:cs="Times New Roman"/>
          <w:sz w:val="22"/>
          <w:szCs w:val="22"/>
          <w:lang w:val="uk-UA"/>
        </w:rPr>
        <w:t>Товариство пер</w:t>
      </w:r>
      <w:r>
        <w:rPr>
          <w:rFonts w:ascii="Times New Roman" w:hAnsi="Times New Roman" w:cs="Times New Roman"/>
          <w:sz w:val="22"/>
          <w:szCs w:val="22"/>
          <w:lang w:val="uk-UA"/>
        </w:rPr>
        <w:t>еглянуло</w:t>
      </w:r>
      <w:r w:rsidRPr="00062403">
        <w:rPr>
          <w:rFonts w:ascii="Times New Roman" w:hAnsi="Times New Roman" w:cs="Times New Roman"/>
          <w:sz w:val="22"/>
          <w:szCs w:val="22"/>
          <w:lang w:val="uk-UA"/>
        </w:rPr>
        <w:t xml:space="preserve">  строки корисного використання  на кінець фінансового року та  не  очікує відхилення від попередніх оцінок, зміни , що враховуються як зміни в облікових оцінках згідно з МСБО 8 «Облікові політики, зміни в облікових оцінках та помилки» не було</w:t>
      </w:r>
    </w:p>
    <w:p w:rsidR="00062403" w:rsidRPr="00062403" w:rsidRDefault="00062403" w:rsidP="00FB75AB">
      <w:pPr>
        <w:spacing w:line="238" w:lineRule="exact"/>
        <w:jc w:val="both"/>
        <w:rPr>
          <w:rFonts w:ascii="Times New Roman" w:hAnsi="Times New Roman" w:cs="Times New Roman"/>
          <w:sz w:val="22"/>
          <w:szCs w:val="22"/>
          <w:lang w:val="uk-UA"/>
        </w:rPr>
      </w:pPr>
      <w:r w:rsidRPr="00062403">
        <w:rPr>
          <w:rFonts w:ascii="Times New Roman" w:hAnsi="Times New Roman" w:cs="Times New Roman"/>
          <w:sz w:val="22"/>
          <w:szCs w:val="22"/>
          <w:lang w:val="uk-UA"/>
        </w:rPr>
        <w:t>14) Резерв під су</w:t>
      </w:r>
      <w:r>
        <w:rPr>
          <w:rFonts w:ascii="Times New Roman" w:hAnsi="Times New Roman" w:cs="Times New Roman"/>
          <w:sz w:val="22"/>
          <w:szCs w:val="22"/>
          <w:lang w:val="uk-UA"/>
        </w:rPr>
        <w:t>мнівну заборгованість –</w:t>
      </w:r>
      <w:r w:rsidRPr="00062403">
        <w:t xml:space="preserve"> </w:t>
      </w:r>
      <w:r w:rsidRPr="00062403">
        <w:rPr>
          <w:rFonts w:ascii="Times New Roman" w:hAnsi="Times New Roman" w:cs="Times New Roman"/>
          <w:sz w:val="22"/>
          <w:szCs w:val="22"/>
          <w:lang w:val="uk-UA"/>
        </w:rPr>
        <w:t>Товариство</w:t>
      </w:r>
      <w:r>
        <w:rPr>
          <w:rFonts w:ascii="Times New Roman" w:hAnsi="Times New Roman" w:cs="Times New Roman"/>
          <w:sz w:val="22"/>
          <w:szCs w:val="22"/>
          <w:lang w:val="uk-UA"/>
        </w:rPr>
        <w:t xml:space="preserve"> </w:t>
      </w:r>
      <w:r w:rsidRPr="00062403">
        <w:rPr>
          <w:rFonts w:ascii="Times New Roman" w:hAnsi="Times New Roman" w:cs="Times New Roman"/>
          <w:sz w:val="22"/>
          <w:szCs w:val="22"/>
          <w:lang w:val="uk-UA"/>
        </w:rPr>
        <w:t xml:space="preserve">  визначило  створює чи не створює резерв під сумнівні борги для покриття можливих збитків </w:t>
      </w:r>
    </w:p>
    <w:p w:rsidR="00062403" w:rsidRPr="00062403" w:rsidRDefault="00062403" w:rsidP="00FB75AB">
      <w:pPr>
        <w:spacing w:line="238" w:lineRule="exact"/>
        <w:jc w:val="both"/>
        <w:rPr>
          <w:rFonts w:ascii="Times New Roman" w:hAnsi="Times New Roman" w:cs="Times New Roman"/>
          <w:sz w:val="22"/>
          <w:szCs w:val="22"/>
          <w:lang w:val="uk-UA"/>
        </w:rPr>
      </w:pPr>
      <w:r w:rsidRPr="00062403">
        <w:rPr>
          <w:rFonts w:ascii="Times New Roman" w:hAnsi="Times New Roman" w:cs="Times New Roman"/>
          <w:sz w:val="22"/>
          <w:szCs w:val="22"/>
          <w:lang w:val="uk-UA"/>
        </w:rPr>
        <w:t>15) Суттєвими елементами фінансової звітності є статті, що складають більше 10% валюти балансу.</w:t>
      </w:r>
    </w:p>
    <w:p w:rsidR="00062403" w:rsidRDefault="00062403" w:rsidP="00FB75AB">
      <w:pPr>
        <w:spacing w:line="238" w:lineRule="exact"/>
        <w:jc w:val="both"/>
        <w:rPr>
          <w:rFonts w:ascii="Times New Roman" w:hAnsi="Times New Roman" w:cs="Times New Roman"/>
          <w:sz w:val="22"/>
          <w:szCs w:val="22"/>
          <w:lang w:val="uk-UA"/>
        </w:rPr>
      </w:pPr>
      <w:r w:rsidRPr="00062403">
        <w:rPr>
          <w:rFonts w:ascii="Times New Roman" w:hAnsi="Times New Roman" w:cs="Times New Roman"/>
          <w:sz w:val="22"/>
          <w:szCs w:val="22"/>
          <w:lang w:val="uk-UA"/>
        </w:rPr>
        <w:t>16) Операцій, подій та умов  до яких відсутні  конкретні  МСФЗ не було. У разі, якщо немає МСФЗ, який конкретно застосовується до операції, іншої події або умови, керівництво застосовує судження під час розроблення та застосування облікової політики, щоб інформація була доречною для потреб користувачів для прийняття економічних рішень та достовірною.</w:t>
      </w:r>
    </w:p>
    <w:p w:rsidR="00062403" w:rsidRPr="00062403" w:rsidRDefault="00062403" w:rsidP="00FB75AB">
      <w:pPr>
        <w:spacing w:line="238" w:lineRule="exact"/>
        <w:jc w:val="both"/>
        <w:rPr>
          <w:rFonts w:ascii="Times New Roman" w:hAnsi="Times New Roman" w:cs="Times New Roman"/>
          <w:sz w:val="22"/>
          <w:szCs w:val="22"/>
          <w:lang w:val="uk-UA"/>
        </w:rPr>
      </w:pPr>
    </w:p>
    <w:p w:rsidR="00062403" w:rsidRPr="00FB75AB" w:rsidRDefault="00062403" w:rsidP="00FB75AB">
      <w:pPr>
        <w:spacing w:line="238" w:lineRule="exact"/>
        <w:jc w:val="both"/>
        <w:rPr>
          <w:rFonts w:ascii="Times New Roman" w:hAnsi="Times New Roman" w:cs="Times New Roman"/>
          <w:b/>
          <w:sz w:val="22"/>
          <w:szCs w:val="22"/>
          <w:lang w:val="uk-UA"/>
        </w:rPr>
      </w:pPr>
      <w:r w:rsidRPr="00FB75AB">
        <w:rPr>
          <w:rFonts w:ascii="Times New Roman" w:hAnsi="Times New Roman" w:cs="Times New Roman"/>
          <w:b/>
          <w:sz w:val="22"/>
          <w:szCs w:val="22"/>
          <w:lang w:val="uk-UA"/>
        </w:rPr>
        <w:t>6. ІНФОРМАЦІЯ, ЩО ПІДТВЕРДЖУЄ СТАТТІ, ПОДАНІ У ЗВІТІ ПРО ФІНАНСОВИЙ СТАН</w:t>
      </w:r>
    </w:p>
    <w:p w:rsidR="006D38E9" w:rsidRPr="00214C8D" w:rsidRDefault="006D38E9" w:rsidP="00FB75AB">
      <w:pPr>
        <w:spacing w:line="238" w:lineRule="exact"/>
        <w:jc w:val="both"/>
        <w:rPr>
          <w:rFonts w:ascii="Times New Roman" w:hAnsi="Times New Roman" w:cs="Times New Roman"/>
          <w:sz w:val="22"/>
          <w:szCs w:val="22"/>
          <w:lang w:val="uk-UA"/>
        </w:rPr>
      </w:pPr>
    </w:p>
    <w:p w:rsidR="00FC3AF9" w:rsidRPr="00FC3AF9" w:rsidRDefault="00FC3AF9" w:rsidP="00FC3AF9">
      <w:pPr>
        <w:rPr>
          <w:vanish/>
        </w:rPr>
      </w:pPr>
    </w:p>
    <w:tbl>
      <w:tblPr>
        <w:tblW w:w="11884" w:type="dxa"/>
        <w:tblInd w:w="12" w:type="dxa"/>
        <w:tblLayout w:type="fixed"/>
        <w:tblCellMar>
          <w:left w:w="0" w:type="dxa"/>
          <w:right w:w="0" w:type="dxa"/>
        </w:tblCellMar>
        <w:tblLook w:val="0000" w:firstRow="0" w:lastRow="0" w:firstColumn="0" w:lastColumn="0" w:noHBand="0" w:noVBand="0"/>
      </w:tblPr>
      <w:tblGrid>
        <w:gridCol w:w="29"/>
        <w:gridCol w:w="10639"/>
        <w:gridCol w:w="1127"/>
        <w:gridCol w:w="89"/>
      </w:tblGrid>
      <w:tr w:rsidR="00C62DC3" w:rsidRPr="004228B5">
        <w:trPr>
          <w:trHeight w:val="5248"/>
        </w:trPr>
        <w:tc>
          <w:tcPr>
            <w:tcW w:w="29" w:type="dxa"/>
            <w:vAlign w:val="bottom"/>
          </w:tcPr>
          <w:p w:rsidR="00C62DC3" w:rsidRPr="004228B5" w:rsidRDefault="00C62DC3" w:rsidP="008C5291">
            <w:pPr>
              <w:spacing w:after="160" w:line="259" w:lineRule="auto"/>
              <w:rPr>
                <w:rFonts w:ascii="Times New Roman" w:hAnsi="Times New Roman" w:cs="Times New Roman"/>
                <w:sz w:val="22"/>
                <w:szCs w:val="22"/>
              </w:rPr>
            </w:pPr>
          </w:p>
        </w:tc>
        <w:tc>
          <w:tcPr>
            <w:tcW w:w="10639" w:type="dxa"/>
            <w:vAlign w:val="bottom"/>
          </w:tcPr>
          <w:p w:rsidR="00C62DC3" w:rsidRPr="004228B5" w:rsidRDefault="00062403" w:rsidP="008C5291">
            <w:pPr>
              <w:spacing w:line="240" w:lineRule="atLeast"/>
              <w:ind w:right="534"/>
              <w:jc w:val="center"/>
              <w:rPr>
                <w:rFonts w:ascii="Times New Roman" w:hAnsi="Times New Roman" w:cs="Times New Roman"/>
                <w:b/>
                <w:bCs/>
                <w:sz w:val="22"/>
                <w:szCs w:val="22"/>
              </w:rPr>
            </w:pPr>
            <w:r>
              <w:rPr>
                <w:rFonts w:ascii="Times New Roman" w:hAnsi="Times New Roman" w:cs="Times New Roman"/>
                <w:b/>
                <w:bCs/>
                <w:sz w:val="22"/>
                <w:szCs w:val="22"/>
              </w:rPr>
              <w:t>6.</w:t>
            </w:r>
            <w:r w:rsidR="00C62DC3" w:rsidRPr="004228B5">
              <w:rPr>
                <w:rFonts w:ascii="Times New Roman" w:hAnsi="Times New Roman" w:cs="Times New Roman"/>
                <w:b/>
                <w:bCs/>
                <w:sz w:val="22"/>
                <w:szCs w:val="22"/>
              </w:rPr>
              <w:t>1. ОСНОВНІ ЗАСОБИ</w:t>
            </w:r>
          </w:p>
          <w:p w:rsidR="00C62DC3" w:rsidRDefault="00C62DC3" w:rsidP="008C5291">
            <w:pPr>
              <w:spacing w:line="237" w:lineRule="exact"/>
              <w:rPr>
                <w:rFonts w:ascii="Times New Roman" w:hAnsi="Times New Roman" w:cs="Times New Roman"/>
                <w:sz w:val="22"/>
                <w:szCs w:val="22"/>
              </w:rPr>
            </w:pPr>
            <w:r w:rsidRPr="004228B5">
              <w:rPr>
                <w:rFonts w:ascii="Times New Roman" w:hAnsi="Times New Roman" w:cs="Times New Roman"/>
                <w:sz w:val="22"/>
                <w:szCs w:val="22"/>
              </w:rPr>
              <w:t xml:space="preserve">Станом на 31 грудня основні засоби </w:t>
            </w:r>
            <w:r>
              <w:rPr>
                <w:rFonts w:ascii="Times New Roman" w:hAnsi="Times New Roman" w:cs="Times New Roman"/>
                <w:sz w:val="22"/>
                <w:szCs w:val="22"/>
              </w:rPr>
              <w:t>Товариства</w:t>
            </w:r>
            <w:r w:rsidRPr="004228B5">
              <w:rPr>
                <w:rFonts w:ascii="Times New Roman" w:hAnsi="Times New Roman" w:cs="Times New Roman"/>
                <w:sz w:val="22"/>
                <w:szCs w:val="22"/>
              </w:rPr>
              <w:t xml:space="preserve"> були представлені наступним чином: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9"/>
              <w:gridCol w:w="1701"/>
              <w:gridCol w:w="1701"/>
              <w:gridCol w:w="1559"/>
              <w:gridCol w:w="1559"/>
            </w:tblGrid>
            <w:tr w:rsidR="00C62DC3">
              <w:tc>
                <w:tcPr>
                  <w:tcW w:w="3639" w:type="dxa"/>
                  <w:shd w:val="clear" w:color="auto" w:fill="auto"/>
                </w:tcPr>
                <w:p w:rsidR="00C62DC3" w:rsidRPr="00FC3AF9" w:rsidRDefault="00C62DC3" w:rsidP="00FC3AF9">
                  <w:pPr>
                    <w:spacing w:line="237" w:lineRule="exact"/>
                    <w:rPr>
                      <w:rFonts w:ascii="Times New Roman" w:hAnsi="Times New Roman" w:cs="Times New Roman"/>
                      <w:sz w:val="22"/>
                      <w:szCs w:val="22"/>
                    </w:rPr>
                  </w:pPr>
                  <w:r w:rsidRPr="00FC3AF9">
                    <w:rPr>
                      <w:rFonts w:ascii="Times New Roman" w:hAnsi="Times New Roman" w:cs="Times New Roman"/>
                      <w:b/>
                      <w:bCs/>
                      <w:sz w:val="22"/>
                      <w:szCs w:val="22"/>
                    </w:rPr>
                    <w:t>Показник:</w:t>
                  </w:r>
                </w:p>
              </w:tc>
              <w:tc>
                <w:tcPr>
                  <w:tcW w:w="1701" w:type="dxa"/>
                  <w:shd w:val="clear" w:color="auto" w:fill="auto"/>
                </w:tcPr>
                <w:p w:rsidR="00C62DC3" w:rsidRPr="00FC3AF9" w:rsidRDefault="00C62DC3" w:rsidP="00FC3AF9">
                  <w:pPr>
                    <w:spacing w:line="237" w:lineRule="exact"/>
                    <w:rPr>
                      <w:rFonts w:ascii="Times New Roman" w:hAnsi="Times New Roman" w:cs="Times New Roman"/>
                      <w:sz w:val="22"/>
                      <w:szCs w:val="22"/>
                    </w:rPr>
                  </w:pPr>
                  <w:r w:rsidRPr="00FC3AF9">
                    <w:rPr>
                      <w:rFonts w:ascii="Times New Roman" w:hAnsi="Times New Roman" w:cs="Times New Roman"/>
                      <w:b/>
                      <w:bCs/>
                      <w:sz w:val="22"/>
                      <w:szCs w:val="22"/>
                    </w:rPr>
                    <w:t>Рядок</w:t>
                  </w:r>
                  <w:r w:rsidRPr="00FC3AF9">
                    <w:rPr>
                      <w:rFonts w:ascii="Times New Roman" w:hAnsi="Times New Roman" w:cs="Times New Roman"/>
                      <w:b/>
                      <w:bCs/>
                      <w:w w:val="98"/>
                      <w:sz w:val="22"/>
                      <w:szCs w:val="22"/>
                    </w:rPr>
                    <w:t xml:space="preserve"> балансу</w:t>
                  </w:r>
                </w:p>
              </w:tc>
              <w:tc>
                <w:tcPr>
                  <w:tcW w:w="1701" w:type="dxa"/>
                  <w:shd w:val="clear" w:color="auto" w:fill="auto"/>
                  <w:vAlign w:val="bottom"/>
                </w:tcPr>
                <w:p w:rsidR="00C62DC3" w:rsidRPr="00FC3AF9" w:rsidRDefault="00062403" w:rsidP="00FC3AF9">
                  <w:pPr>
                    <w:spacing w:line="240" w:lineRule="atLeast"/>
                    <w:ind w:left="34"/>
                    <w:jc w:val="center"/>
                    <w:rPr>
                      <w:rFonts w:ascii="Times New Roman" w:hAnsi="Times New Roman" w:cs="Times New Roman"/>
                      <w:b/>
                      <w:bCs/>
                      <w:w w:val="99"/>
                      <w:sz w:val="22"/>
                      <w:szCs w:val="22"/>
                    </w:rPr>
                  </w:pPr>
                  <w:r>
                    <w:rPr>
                      <w:rFonts w:ascii="Times New Roman" w:hAnsi="Times New Roman" w:cs="Times New Roman"/>
                      <w:b/>
                      <w:bCs/>
                      <w:w w:val="99"/>
                      <w:sz w:val="22"/>
                      <w:szCs w:val="22"/>
                    </w:rPr>
                    <w:t>01.01.2015</w:t>
                  </w:r>
                  <w:r w:rsidR="00C62DC3" w:rsidRPr="00FC3AF9">
                    <w:rPr>
                      <w:rFonts w:ascii="Times New Roman" w:hAnsi="Times New Roman" w:cs="Times New Roman"/>
                      <w:b/>
                      <w:bCs/>
                      <w:w w:val="99"/>
                      <w:sz w:val="22"/>
                      <w:szCs w:val="22"/>
                    </w:rPr>
                    <w:t>р.</w:t>
                  </w:r>
                </w:p>
              </w:tc>
              <w:tc>
                <w:tcPr>
                  <w:tcW w:w="1559" w:type="dxa"/>
                  <w:shd w:val="clear" w:color="auto" w:fill="auto"/>
                  <w:vAlign w:val="bottom"/>
                </w:tcPr>
                <w:p w:rsidR="00C62DC3" w:rsidRPr="00FC3AF9" w:rsidRDefault="00062403" w:rsidP="00FC3AF9">
                  <w:pPr>
                    <w:spacing w:line="240" w:lineRule="atLeast"/>
                    <w:rPr>
                      <w:rFonts w:ascii="Times New Roman" w:hAnsi="Times New Roman" w:cs="Times New Roman"/>
                      <w:b/>
                      <w:sz w:val="22"/>
                      <w:szCs w:val="22"/>
                    </w:rPr>
                  </w:pPr>
                  <w:r>
                    <w:rPr>
                      <w:rFonts w:ascii="Times New Roman" w:hAnsi="Times New Roman" w:cs="Times New Roman"/>
                      <w:b/>
                      <w:bCs/>
                      <w:sz w:val="22"/>
                      <w:szCs w:val="22"/>
                    </w:rPr>
                    <w:t>31.12.2015</w:t>
                  </w:r>
                  <w:r w:rsidR="00C62DC3" w:rsidRPr="00FC3AF9">
                    <w:rPr>
                      <w:rFonts w:ascii="Times New Roman" w:hAnsi="Times New Roman" w:cs="Times New Roman"/>
                      <w:b/>
                      <w:bCs/>
                      <w:sz w:val="22"/>
                      <w:szCs w:val="22"/>
                    </w:rPr>
                    <w:t>р.</w:t>
                  </w:r>
                </w:p>
              </w:tc>
              <w:tc>
                <w:tcPr>
                  <w:tcW w:w="1559" w:type="dxa"/>
                  <w:shd w:val="clear" w:color="auto" w:fill="auto"/>
                </w:tcPr>
                <w:p w:rsidR="00C62DC3" w:rsidRPr="00FC3AF9" w:rsidRDefault="00062403" w:rsidP="00FC3AF9">
                  <w:pPr>
                    <w:spacing w:line="237" w:lineRule="exact"/>
                    <w:rPr>
                      <w:rFonts w:ascii="Times New Roman" w:hAnsi="Times New Roman" w:cs="Times New Roman"/>
                      <w:b/>
                      <w:sz w:val="22"/>
                      <w:szCs w:val="22"/>
                    </w:rPr>
                  </w:pPr>
                  <w:r>
                    <w:rPr>
                      <w:rFonts w:ascii="Times New Roman" w:hAnsi="Times New Roman" w:cs="Times New Roman"/>
                      <w:b/>
                      <w:bCs/>
                      <w:w w:val="99"/>
                      <w:sz w:val="22"/>
                      <w:szCs w:val="22"/>
                    </w:rPr>
                    <w:t>31.12.2016</w:t>
                  </w:r>
                  <w:r w:rsidR="00C62DC3" w:rsidRPr="00FC3AF9">
                    <w:rPr>
                      <w:rFonts w:ascii="Times New Roman" w:hAnsi="Times New Roman" w:cs="Times New Roman"/>
                      <w:b/>
                      <w:bCs/>
                      <w:w w:val="99"/>
                      <w:sz w:val="22"/>
                      <w:szCs w:val="22"/>
                    </w:rPr>
                    <w:t>р.</w:t>
                  </w:r>
                </w:p>
              </w:tc>
            </w:tr>
            <w:tr w:rsidR="00C62DC3">
              <w:tc>
                <w:tcPr>
                  <w:tcW w:w="3639" w:type="dxa"/>
                  <w:shd w:val="clear" w:color="auto" w:fill="auto"/>
                </w:tcPr>
                <w:p w:rsidR="00C62DC3" w:rsidRPr="00FC3AF9" w:rsidRDefault="00C62DC3" w:rsidP="00FC3AF9">
                  <w:pPr>
                    <w:spacing w:line="237" w:lineRule="exact"/>
                    <w:rPr>
                      <w:rFonts w:ascii="Times New Roman" w:hAnsi="Times New Roman" w:cs="Times New Roman"/>
                      <w:sz w:val="22"/>
                      <w:szCs w:val="22"/>
                    </w:rPr>
                  </w:pPr>
                  <w:r w:rsidRPr="00FC3AF9">
                    <w:rPr>
                      <w:rFonts w:ascii="Times New Roman" w:hAnsi="Times New Roman" w:cs="Times New Roman"/>
                      <w:sz w:val="22"/>
                      <w:szCs w:val="22"/>
                    </w:rPr>
                    <w:t>Основні засоби, балансова вартість</w:t>
                  </w:r>
                </w:p>
              </w:tc>
              <w:tc>
                <w:tcPr>
                  <w:tcW w:w="1701" w:type="dxa"/>
                  <w:shd w:val="clear" w:color="auto" w:fill="auto"/>
                </w:tcPr>
                <w:p w:rsidR="00C62DC3" w:rsidRPr="00FC3AF9" w:rsidRDefault="00C62DC3" w:rsidP="00FC3AF9">
                  <w:pPr>
                    <w:spacing w:line="237" w:lineRule="exact"/>
                    <w:jc w:val="center"/>
                    <w:rPr>
                      <w:rFonts w:ascii="Times New Roman" w:hAnsi="Times New Roman" w:cs="Times New Roman"/>
                      <w:sz w:val="22"/>
                      <w:szCs w:val="22"/>
                    </w:rPr>
                  </w:pPr>
                  <w:r w:rsidRPr="00FC3AF9">
                    <w:rPr>
                      <w:rFonts w:ascii="Times New Roman" w:hAnsi="Times New Roman" w:cs="Times New Roman"/>
                      <w:w w:val="99"/>
                      <w:sz w:val="22"/>
                      <w:szCs w:val="22"/>
                    </w:rPr>
                    <w:t>1010</w:t>
                  </w:r>
                </w:p>
              </w:tc>
              <w:tc>
                <w:tcPr>
                  <w:tcW w:w="1701" w:type="dxa"/>
                  <w:shd w:val="clear" w:color="auto" w:fill="auto"/>
                </w:tcPr>
                <w:p w:rsidR="00C62DC3" w:rsidRPr="00136EB0" w:rsidRDefault="00062403" w:rsidP="00FC3AF9">
                  <w:pPr>
                    <w:spacing w:line="237" w:lineRule="exact"/>
                    <w:rPr>
                      <w:rFonts w:ascii="Times New Roman" w:hAnsi="Times New Roman" w:cs="Times New Roman"/>
                      <w:sz w:val="22"/>
                      <w:szCs w:val="22"/>
                      <w:lang w:val="uk-UA"/>
                    </w:rPr>
                  </w:pPr>
                  <w:r>
                    <w:rPr>
                      <w:rFonts w:ascii="Times New Roman" w:hAnsi="Times New Roman" w:cs="Times New Roman"/>
                      <w:sz w:val="22"/>
                      <w:szCs w:val="22"/>
                      <w:lang w:val="uk-UA"/>
                    </w:rPr>
                    <w:t>16</w:t>
                  </w:r>
                </w:p>
              </w:tc>
              <w:tc>
                <w:tcPr>
                  <w:tcW w:w="1559" w:type="dxa"/>
                  <w:shd w:val="clear" w:color="auto" w:fill="auto"/>
                </w:tcPr>
                <w:p w:rsidR="00C62DC3" w:rsidRPr="00136EB0" w:rsidRDefault="00062403" w:rsidP="00FC3AF9">
                  <w:pPr>
                    <w:spacing w:line="237" w:lineRule="exact"/>
                    <w:rPr>
                      <w:rFonts w:ascii="Times New Roman" w:hAnsi="Times New Roman" w:cs="Times New Roman"/>
                      <w:sz w:val="22"/>
                      <w:szCs w:val="22"/>
                      <w:lang w:val="uk-UA"/>
                    </w:rPr>
                  </w:pPr>
                  <w:r>
                    <w:rPr>
                      <w:rFonts w:ascii="Times New Roman" w:hAnsi="Times New Roman" w:cs="Times New Roman"/>
                      <w:sz w:val="22"/>
                      <w:szCs w:val="22"/>
                      <w:lang w:val="uk-UA"/>
                    </w:rPr>
                    <w:t>63</w:t>
                  </w:r>
                </w:p>
              </w:tc>
              <w:tc>
                <w:tcPr>
                  <w:tcW w:w="1559" w:type="dxa"/>
                  <w:shd w:val="clear" w:color="auto" w:fill="auto"/>
                </w:tcPr>
                <w:p w:rsidR="00C62DC3" w:rsidRPr="005F7FC4" w:rsidRDefault="00337B14" w:rsidP="00FC3AF9">
                  <w:pPr>
                    <w:spacing w:line="237" w:lineRule="exact"/>
                    <w:rPr>
                      <w:rFonts w:ascii="Times New Roman" w:hAnsi="Times New Roman" w:cs="Times New Roman"/>
                      <w:sz w:val="22"/>
                      <w:szCs w:val="22"/>
                      <w:lang w:val="uk-UA"/>
                    </w:rPr>
                  </w:pPr>
                  <w:r>
                    <w:rPr>
                      <w:rFonts w:ascii="Times New Roman" w:hAnsi="Times New Roman" w:cs="Times New Roman"/>
                      <w:sz w:val="22"/>
                      <w:szCs w:val="22"/>
                      <w:lang w:val="uk-UA"/>
                    </w:rPr>
                    <w:t>100</w:t>
                  </w:r>
                </w:p>
              </w:tc>
            </w:tr>
            <w:tr w:rsidR="00C62DC3">
              <w:tc>
                <w:tcPr>
                  <w:tcW w:w="3639" w:type="dxa"/>
                  <w:shd w:val="clear" w:color="auto" w:fill="auto"/>
                  <w:vAlign w:val="bottom"/>
                </w:tcPr>
                <w:p w:rsidR="00C62DC3" w:rsidRPr="00FC3AF9" w:rsidRDefault="00C62DC3" w:rsidP="00FC3AF9">
                  <w:pPr>
                    <w:spacing w:line="240" w:lineRule="atLeast"/>
                    <w:rPr>
                      <w:rFonts w:ascii="Times New Roman" w:hAnsi="Times New Roman" w:cs="Times New Roman"/>
                      <w:sz w:val="22"/>
                      <w:szCs w:val="22"/>
                    </w:rPr>
                  </w:pPr>
                  <w:r w:rsidRPr="00FC3AF9">
                    <w:rPr>
                      <w:rFonts w:ascii="Times New Roman" w:hAnsi="Times New Roman" w:cs="Times New Roman"/>
                      <w:b/>
                      <w:bCs/>
                      <w:sz w:val="22"/>
                      <w:szCs w:val="22"/>
                    </w:rPr>
                    <w:t>Всього:</w:t>
                  </w:r>
                </w:p>
              </w:tc>
              <w:tc>
                <w:tcPr>
                  <w:tcW w:w="1701" w:type="dxa"/>
                  <w:shd w:val="clear" w:color="auto" w:fill="auto"/>
                  <w:vAlign w:val="bottom"/>
                </w:tcPr>
                <w:p w:rsidR="00C62DC3" w:rsidRPr="00FC3AF9" w:rsidRDefault="00C62DC3" w:rsidP="00FC3AF9">
                  <w:pPr>
                    <w:spacing w:line="232" w:lineRule="exact"/>
                    <w:jc w:val="center"/>
                    <w:rPr>
                      <w:rFonts w:ascii="Times New Roman" w:hAnsi="Times New Roman" w:cs="Times New Roman"/>
                      <w:b/>
                      <w:bCs/>
                      <w:sz w:val="22"/>
                      <w:szCs w:val="22"/>
                    </w:rPr>
                  </w:pPr>
                  <w:r w:rsidRPr="00FC3AF9">
                    <w:rPr>
                      <w:rFonts w:ascii="Times New Roman" w:hAnsi="Times New Roman" w:cs="Times New Roman"/>
                      <w:b/>
                      <w:bCs/>
                      <w:w w:val="99"/>
                      <w:sz w:val="22"/>
                      <w:szCs w:val="22"/>
                    </w:rPr>
                    <w:t>1010</w:t>
                  </w:r>
                </w:p>
              </w:tc>
              <w:tc>
                <w:tcPr>
                  <w:tcW w:w="1701" w:type="dxa"/>
                  <w:shd w:val="clear" w:color="auto" w:fill="auto"/>
                </w:tcPr>
                <w:p w:rsidR="00C62DC3" w:rsidRPr="005F7FC4" w:rsidRDefault="00062403" w:rsidP="00FC3AF9">
                  <w:pPr>
                    <w:spacing w:line="237" w:lineRule="exact"/>
                    <w:rPr>
                      <w:rFonts w:ascii="Times New Roman" w:hAnsi="Times New Roman" w:cs="Times New Roman"/>
                      <w:sz w:val="22"/>
                      <w:szCs w:val="22"/>
                      <w:lang w:val="uk-UA"/>
                    </w:rPr>
                  </w:pPr>
                  <w:r>
                    <w:rPr>
                      <w:rFonts w:ascii="Times New Roman" w:hAnsi="Times New Roman" w:cs="Times New Roman"/>
                      <w:sz w:val="22"/>
                      <w:szCs w:val="22"/>
                      <w:lang w:val="uk-UA"/>
                    </w:rPr>
                    <w:t>16</w:t>
                  </w:r>
                </w:p>
              </w:tc>
              <w:tc>
                <w:tcPr>
                  <w:tcW w:w="1559" w:type="dxa"/>
                  <w:shd w:val="clear" w:color="auto" w:fill="auto"/>
                </w:tcPr>
                <w:p w:rsidR="00C62DC3" w:rsidRPr="005F7FC4" w:rsidRDefault="00062403" w:rsidP="00FC3AF9">
                  <w:pPr>
                    <w:spacing w:line="237" w:lineRule="exact"/>
                    <w:rPr>
                      <w:rFonts w:ascii="Times New Roman" w:hAnsi="Times New Roman" w:cs="Times New Roman"/>
                      <w:sz w:val="22"/>
                      <w:szCs w:val="22"/>
                      <w:lang w:val="uk-UA"/>
                    </w:rPr>
                  </w:pPr>
                  <w:r>
                    <w:rPr>
                      <w:rFonts w:ascii="Times New Roman" w:hAnsi="Times New Roman" w:cs="Times New Roman"/>
                      <w:sz w:val="22"/>
                      <w:szCs w:val="22"/>
                      <w:lang w:val="uk-UA"/>
                    </w:rPr>
                    <w:t>63</w:t>
                  </w:r>
                </w:p>
              </w:tc>
              <w:tc>
                <w:tcPr>
                  <w:tcW w:w="1559" w:type="dxa"/>
                  <w:shd w:val="clear" w:color="auto" w:fill="auto"/>
                </w:tcPr>
                <w:p w:rsidR="00C62DC3" w:rsidRPr="005F7FC4" w:rsidRDefault="00337B14" w:rsidP="00FC3AF9">
                  <w:pPr>
                    <w:spacing w:line="237" w:lineRule="exact"/>
                    <w:rPr>
                      <w:rFonts w:ascii="Times New Roman" w:hAnsi="Times New Roman" w:cs="Times New Roman"/>
                      <w:sz w:val="22"/>
                      <w:szCs w:val="22"/>
                      <w:lang w:val="uk-UA"/>
                    </w:rPr>
                  </w:pPr>
                  <w:r>
                    <w:rPr>
                      <w:rFonts w:ascii="Times New Roman" w:hAnsi="Times New Roman" w:cs="Times New Roman"/>
                      <w:sz w:val="22"/>
                      <w:szCs w:val="22"/>
                      <w:lang w:val="uk-UA"/>
                    </w:rPr>
                    <w:t>100</w:t>
                  </w:r>
                </w:p>
              </w:tc>
            </w:tr>
          </w:tbl>
          <w:p w:rsidR="003112B8" w:rsidRDefault="003112B8" w:rsidP="008C5291">
            <w:pPr>
              <w:spacing w:line="237" w:lineRule="exact"/>
              <w:rPr>
                <w:rFonts w:ascii="Times New Roman" w:hAnsi="Times New Roman" w:cs="Times New Roman"/>
                <w:sz w:val="22"/>
                <w:szCs w:val="22"/>
              </w:rPr>
            </w:pPr>
          </w:p>
          <w:p w:rsidR="00C62DC3" w:rsidRDefault="00C62DC3" w:rsidP="008C5291">
            <w:pPr>
              <w:spacing w:line="237" w:lineRule="exact"/>
              <w:rPr>
                <w:rFonts w:ascii="Times New Roman" w:hAnsi="Times New Roman" w:cs="Times New Roman"/>
                <w:sz w:val="22"/>
                <w:szCs w:val="22"/>
              </w:rPr>
            </w:pPr>
            <w:r w:rsidRPr="004228B5">
              <w:rPr>
                <w:rFonts w:ascii="Times New Roman" w:hAnsi="Times New Roman" w:cs="Times New Roman"/>
                <w:sz w:val="22"/>
                <w:szCs w:val="22"/>
              </w:rPr>
              <w:t>У наступній таблиці надано рух основних засобів без руху незавершених капітальних інвестицій.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9"/>
              <w:gridCol w:w="1701"/>
              <w:gridCol w:w="1701"/>
              <w:gridCol w:w="1559"/>
              <w:gridCol w:w="1560"/>
            </w:tblGrid>
            <w:tr w:rsidR="00C62DC3" w:rsidRPr="00C04567" w:rsidTr="00983352">
              <w:tc>
                <w:tcPr>
                  <w:tcW w:w="3639" w:type="dxa"/>
                  <w:shd w:val="clear" w:color="auto" w:fill="auto"/>
                  <w:vAlign w:val="bottom"/>
                </w:tcPr>
                <w:p w:rsidR="00C62DC3" w:rsidRPr="00FC3AF9" w:rsidRDefault="00C62DC3" w:rsidP="00FC3AF9">
                  <w:pPr>
                    <w:spacing w:line="223" w:lineRule="exact"/>
                    <w:rPr>
                      <w:rFonts w:ascii="Times New Roman" w:eastAsia="Times New Roman" w:hAnsi="Times New Roman" w:cs="Times New Roman"/>
                      <w:sz w:val="22"/>
                      <w:szCs w:val="22"/>
                    </w:rPr>
                  </w:pPr>
                </w:p>
              </w:tc>
              <w:tc>
                <w:tcPr>
                  <w:tcW w:w="1701" w:type="dxa"/>
                  <w:shd w:val="clear" w:color="auto" w:fill="auto"/>
                  <w:vAlign w:val="bottom"/>
                </w:tcPr>
                <w:p w:rsidR="00C62DC3" w:rsidRPr="00FC3AF9" w:rsidRDefault="00C62DC3" w:rsidP="00FC3AF9">
                  <w:pPr>
                    <w:spacing w:line="0" w:lineRule="atLeast"/>
                    <w:ind w:right="134"/>
                    <w:jc w:val="center"/>
                    <w:rPr>
                      <w:rFonts w:ascii="Times New Roman" w:eastAsia="Times New Roman" w:hAnsi="Times New Roman" w:cs="Times New Roman"/>
                      <w:sz w:val="22"/>
                      <w:szCs w:val="22"/>
                    </w:rPr>
                  </w:pPr>
                  <w:r w:rsidRPr="00FC3AF9">
                    <w:rPr>
                      <w:rFonts w:ascii="Times New Roman" w:eastAsia="Times New Roman" w:hAnsi="Times New Roman" w:cs="Times New Roman"/>
                      <w:sz w:val="22"/>
                      <w:szCs w:val="22"/>
                    </w:rPr>
                    <w:t>Машини та</w:t>
                  </w:r>
                  <w:r w:rsidRPr="00FC3AF9">
                    <w:rPr>
                      <w:rFonts w:ascii="Times New Roman" w:eastAsia="Times New Roman" w:hAnsi="Times New Roman" w:cs="Times New Roman"/>
                      <w:w w:val="99"/>
                      <w:sz w:val="22"/>
                      <w:szCs w:val="22"/>
                    </w:rPr>
                    <w:t xml:space="preserve"> обладнання</w:t>
                  </w:r>
                </w:p>
              </w:tc>
              <w:tc>
                <w:tcPr>
                  <w:tcW w:w="1701" w:type="dxa"/>
                  <w:shd w:val="clear" w:color="auto" w:fill="auto"/>
                </w:tcPr>
                <w:p w:rsidR="00C62DC3" w:rsidRPr="00C04567" w:rsidRDefault="00C62DC3" w:rsidP="00EE6766">
                  <w:r w:rsidRPr="00FC3AF9">
                    <w:rPr>
                      <w:rFonts w:ascii="Times New Roman" w:eastAsia="Times New Roman" w:hAnsi="Times New Roman" w:cs="Times New Roman"/>
                      <w:sz w:val="22"/>
                      <w:szCs w:val="22"/>
                    </w:rPr>
                    <w:t>Інструменти, прилади та інвентар</w:t>
                  </w:r>
                </w:p>
              </w:tc>
              <w:tc>
                <w:tcPr>
                  <w:tcW w:w="1559" w:type="dxa"/>
                  <w:shd w:val="clear" w:color="auto" w:fill="auto"/>
                </w:tcPr>
                <w:p w:rsidR="00C62DC3" w:rsidRPr="00C04567" w:rsidRDefault="00C62DC3" w:rsidP="00EE6766">
                  <w:r w:rsidRPr="00FC3AF9">
                    <w:rPr>
                      <w:rFonts w:ascii="Times New Roman" w:eastAsia="Times New Roman" w:hAnsi="Times New Roman" w:cs="Times New Roman"/>
                      <w:w w:val="99"/>
                      <w:sz w:val="22"/>
                      <w:szCs w:val="22"/>
                    </w:rPr>
                    <w:t>Інші основні</w:t>
                  </w:r>
                  <w:r w:rsidRPr="00FC3AF9">
                    <w:rPr>
                      <w:rFonts w:ascii="Times New Roman" w:eastAsia="Times New Roman" w:hAnsi="Times New Roman" w:cs="Times New Roman"/>
                      <w:sz w:val="22"/>
                      <w:szCs w:val="22"/>
                    </w:rPr>
                    <w:t xml:space="preserve"> засоби</w:t>
                  </w:r>
                </w:p>
              </w:tc>
              <w:tc>
                <w:tcPr>
                  <w:tcW w:w="1560" w:type="dxa"/>
                  <w:shd w:val="clear" w:color="auto" w:fill="auto"/>
                </w:tcPr>
                <w:p w:rsidR="00C62DC3" w:rsidRPr="00C04567" w:rsidRDefault="00C62DC3" w:rsidP="00EE6766">
                  <w:r w:rsidRPr="00FC3AF9">
                    <w:rPr>
                      <w:rFonts w:ascii="Times New Roman" w:eastAsia="Times New Roman" w:hAnsi="Times New Roman" w:cs="Times New Roman"/>
                      <w:w w:val="98"/>
                      <w:sz w:val="22"/>
                      <w:szCs w:val="22"/>
                    </w:rPr>
                    <w:t>Всього</w:t>
                  </w:r>
                </w:p>
              </w:tc>
            </w:tr>
            <w:tr w:rsidR="00C62DC3" w:rsidRPr="00C04567" w:rsidTr="00983352">
              <w:tc>
                <w:tcPr>
                  <w:tcW w:w="3639" w:type="dxa"/>
                  <w:shd w:val="clear" w:color="auto" w:fill="auto"/>
                  <w:vAlign w:val="bottom"/>
                </w:tcPr>
                <w:p w:rsidR="00C62DC3" w:rsidRPr="00FC3AF9" w:rsidRDefault="00C62DC3" w:rsidP="00FC3AF9">
                  <w:pPr>
                    <w:spacing w:line="237" w:lineRule="exact"/>
                    <w:rPr>
                      <w:rFonts w:ascii="Times New Roman" w:eastAsia="Times New Roman" w:hAnsi="Times New Roman" w:cs="Times New Roman"/>
                      <w:sz w:val="22"/>
                      <w:szCs w:val="22"/>
                    </w:rPr>
                  </w:pPr>
                  <w:r w:rsidRPr="00FC3AF9">
                    <w:rPr>
                      <w:rFonts w:ascii="Times New Roman" w:eastAsia="Times New Roman" w:hAnsi="Times New Roman" w:cs="Times New Roman"/>
                      <w:sz w:val="22"/>
                      <w:szCs w:val="22"/>
                    </w:rPr>
                    <w:t>Первіс</w:t>
                  </w:r>
                  <w:r w:rsidR="005C6DFF">
                    <w:rPr>
                      <w:rFonts w:ascii="Times New Roman" w:eastAsia="Times New Roman" w:hAnsi="Times New Roman" w:cs="Times New Roman"/>
                      <w:sz w:val="22"/>
                      <w:szCs w:val="22"/>
                    </w:rPr>
                    <w:t>на вартість станом на 01.01.201</w:t>
                  </w:r>
                  <w:r w:rsidR="005C6DFF">
                    <w:rPr>
                      <w:rFonts w:ascii="Times New Roman" w:eastAsia="Times New Roman" w:hAnsi="Times New Roman" w:cs="Times New Roman"/>
                      <w:sz w:val="22"/>
                      <w:szCs w:val="22"/>
                      <w:lang w:val="uk-UA"/>
                    </w:rPr>
                    <w:t>6</w:t>
                  </w:r>
                  <w:r w:rsidRPr="00FC3AF9">
                    <w:rPr>
                      <w:rFonts w:ascii="Times New Roman" w:eastAsia="Times New Roman" w:hAnsi="Times New Roman" w:cs="Times New Roman"/>
                      <w:sz w:val="22"/>
                      <w:szCs w:val="22"/>
                    </w:rPr>
                    <w:t>р.</w:t>
                  </w:r>
                </w:p>
              </w:tc>
              <w:tc>
                <w:tcPr>
                  <w:tcW w:w="1701" w:type="dxa"/>
                  <w:shd w:val="clear" w:color="auto" w:fill="auto"/>
                  <w:vAlign w:val="bottom"/>
                </w:tcPr>
                <w:p w:rsidR="00C62DC3" w:rsidRPr="0087410D" w:rsidRDefault="00337B14" w:rsidP="0087410D">
                  <w:pPr>
                    <w:spacing w:line="0" w:lineRule="atLeast"/>
                    <w:jc w:val="center"/>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74</w:t>
                  </w:r>
                </w:p>
              </w:tc>
              <w:tc>
                <w:tcPr>
                  <w:tcW w:w="1701" w:type="dxa"/>
                  <w:shd w:val="clear" w:color="auto" w:fill="auto"/>
                </w:tcPr>
                <w:p w:rsidR="00C62DC3" w:rsidRPr="0087410D" w:rsidRDefault="00C62DC3" w:rsidP="0087410D">
                  <w:pPr>
                    <w:jc w:val="center"/>
                    <w:rPr>
                      <w:rFonts w:ascii="Times New Roman" w:hAnsi="Times New Roman" w:cs="Times New Roman"/>
                    </w:rPr>
                  </w:pPr>
                </w:p>
              </w:tc>
              <w:tc>
                <w:tcPr>
                  <w:tcW w:w="1559" w:type="dxa"/>
                  <w:shd w:val="clear" w:color="auto" w:fill="auto"/>
                </w:tcPr>
                <w:p w:rsidR="00C62DC3" w:rsidRPr="0087410D" w:rsidRDefault="00C3592E" w:rsidP="0087410D">
                  <w:pPr>
                    <w:jc w:val="center"/>
                    <w:rPr>
                      <w:rFonts w:ascii="Times New Roman" w:hAnsi="Times New Roman" w:cs="Times New Roman"/>
                      <w:lang w:val="uk-UA"/>
                    </w:rPr>
                  </w:pPr>
                  <w:r w:rsidRPr="0087410D">
                    <w:rPr>
                      <w:rFonts w:ascii="Times New Roman" w:hAnsi="Times New Roman" w:cs="Times New Roman"/>
                      <w:lang w:val="uk-UA"/>
                    </w:rPr>
                    <w:t>6</w:t>
                  </w:r>
                </w:p>
              </w:tc>
              <w:tc>
                <w:tcPr>
                  <w:tcW w:w="1560" w:type="dxa"/>
                  <w:shd w:val="clear" w:color="auto" w:fill="auto"/>
                </w:tcPr>
                <w:p w:rsidR="00C62DC3" w:rsidRPr="0087410D" w:rsidRDefault="00337B14" w:rsidP="0087410D">
                  <w:pPr>
                    <w:jc w:val="center"/>
                    <w:rPr>
                      <w:rFonts w:ascii="Times New Roman" w:hAnsi="Times New Roman" w:cs="Times New Roman"/>
                      <w:lang w:val="uk-UA"/>
                    </w:rPr>
                  </w:pPr>
                  <w:r>
                    <w:rPr>
                      <w:rFonts w:ascii="Times New Roman" w:hAnsi="Times New Roman" w:cs="Times New Roman"/>
                      <w:lang w:val="uk-UA"/>
                    </w:rPr>
                    <w:t>80</w:t>
                  </w:r>
                </w:p>
              </w:tc>
            </w:tr>
            <w:tr w:rsidR="00C62DC3" w:rsidRPr="00C04567" w:rsidTr="00983352">
              <w:tc>
                <w:tcPr>
                  <w:tcW w:w="3639" w:type="dxa"/>
                  <w:shd w:val="clear" w:color="auto" w:fill="auto"/>
                  <w:vAlign w:val="bottom"/>
                </w:tcPr>
                <w:p w:rsidR="00C62DC3" w:rsidRPr="00FC3AF9" w:rsidRDefault="00C62DC3" w:rsidP="00FC3AF9">
                  <w:pPr>
                    <w:spacing w:line="237" w:lineRule="exact"/>
                    <w:rPr>
                      <w:rFonts w:ascii="Times New Roman" w:eastAsia="Times New Roman" w:hAnsi="Times New Roman" w:cs="Times New Roman"/>
                      <w:sz w:val="22"/>
                      <w:szCs w:val="22"/>
                    </w:rPr>
                  </w:pPr>
                  <w:r w:rsidRPr="00FC3AF9">
                    <w:rPr>
                      <w:rFonts w:ascii="Times New Roman" w:hAnsi="Times New Roman" w:cs="Times New Roman"/>
                      <w:sz w:val="22"/>
                      <w:szCs w:val="22"/>
                    </w:rPr>
                    <w:t>Надх</w:t>
                  </w:r>
                  <w:r w:rsidR="005C6DFF">
                    <w:rPr>
                      <w:rFonts w:ascii="Times New Roman" w:hAnsi="Times New Roman" w:cs="Times New Roman"/>
                      <w:sz w:val="22"/>
                      <w:szCs w:val="22"/>
                    </w:rPr>
                    <w:t>одження основних засобів за 201</w:t>
                  </w:r>
                  <w:r w:rsidR="005C6DFF">
                    <w:rPr>
                      <w:rFonts w:ascii="Times New Roman" w:hAnsi="Times New Roman" w:cs="Times New Roman"/>
                      <w:sz w:val="22"/>
                      <w:szCs w:val="22"/>
                      <w:lang w:val="uk-UA"/>
                    </w:rPr>
                    <w:t>6</w:t>
                  </w:r>
                  <w:r w:rsidRPr="00FC3AF9">
                    <w:rPr>
                      <w:rFonts w:ascii="Times New Roman" w:hAnsi="Times New Roman" w:cs="Times New Roman"/>
                      <w:sz w:val="22"/>
                      <w:szCs w:val="22"/>
                    </w:rPr>
                    <w:t>р.</w:t>
                  </w:r>
                </w:p>
              </w:tc>
              <w:tc>
                <w:tcPr>
                  <w:tcW w:w="1701" w:type="dxa"/>
                  <w:shd w:val="clear" w:color="auto" w:fill="auto"/>
                  <w:vAlign w:val="bottom"/>
                </w:tcPr>
                <w:p w:rsidR="00C62DC3" w:rsidRPr="0087410D" w:rsidRDefault="00C62DC3" w:rsidP="0087410D">
                  <w:pPr>
                    <w:spacing w:line="0" w:lineRule="atLeast"/>
                    <w:jc w:val="center"/>
                    <w:rPr>
                      <w:rFonts w:ascii="Times New Roman" w:eastAsia="Times New Roman" w:hAnsi="Times New Roman" w:cs="Times New Roman"/>
                      <w:sz w:val="22"/>
                      <w:szCs w:val="22"/>
                      <w:lang w:val="uk-UA"/>
                    </w:rPr>
                  </w:pPr>
                </w:p>
              </w:tc>
              <w:tc>
                <w:tcPr>
                  <w:tcW w:w="1701" w:type="dxa"/>
                  <w:shd w:val="clear" w:color="auto" w:fill="auto"/>
                </w:tcPr>
                <w:p w:rsidR="00C62DC3" w:rsidRPr="00337B14" w:rsidRDefault="001913C6" w:rsidP="00D71F8D">
                  <w:pPr>
                    <w:jc w:val="center"/>
                    <w:rPr>
                      <w:rFonts w:ascii="Times New Roman" w:hAnsi="Times New Roman" w:cs="Times New Roman"/>
                      <w:lang w:val="uk-UA"/>
                    </w:rPr>
                  </w:pPr>
                  <w:r>
                    <w:rPr>
                      <w:rFonts w:ascii="Times New Roman" w:hAnsi="Times New Roman" w:cs="Times New Roman"/>
                      <w:lang w:val="uk-UA"/>
                    </w:rPr>
                    <w:t>5</w:t>
                  </w:r>
                  <w:r w:rsidR="00211F0D">
                    <w:rPr>
                      <w:rFonts w:ascii="Times New Roman" w:hAnsi="Times New Roman" w:cs="Times New Roman"/>
                      <w:lang w:val="uk-UA"/>
                    </w:rPr>
                    <w:t>7</w:t>
                  </w:r>
                </w:p>
              </w:tc>
              <w:tc>
                <w:tcPr>
                  <w:tcW w:w="1559" w:type="dxa"/>
                  <w:shd w:val="clear" w:color="auto" w:fill="auto"/>
                </w:tcPr>
                <w:p w:rsidR="00C62DC3" w:rsidRPr="005006E6" w:rsidRDefault="005006E6" w:rsidP="0087410D">
                  <w:pPr>
                    <w:jc w:val="center"/>
                    <w:rPr>
                      <w:rFonts w:ascii="Times New Roman" w:hAnsi="Times New Roman" w:cs="Times New Roman"/>
                      <w:lang w:val="uk-UA"/>
                    </w:rPr>
                  </w:pPr>
                  <w:r>
                    <w:rPr>
                      <w:rFonts w:ascii="Times New Roman" w:hAnsi="Times New Roman" w:cs="Times New Roman"/>
                      <w:lang w:val="uk-UA"/>
                    </w:rPr>
                    <w:t>4</w:t>
                  </w:r>
                  <w:r w:rsidR="00211F0D">
                    <w:rPr>
                      <w:rFonts w:ascii="Times New Roman" w:hAnsi="Times New Roman" w:cs="Times New Roman"/>
                      <w:lang w:val="uk-UA"/>
                    </w:rPr>
                    <w:t>3</w:t>
                  </w:r>
                </w:p>
              </w:tc>
              <w:tc>
                <w:tcPr>
                  <w:tcW w:w="1560" w:type="dxa"/>
                  <w:shd w:val="clear" w:color="auto" w:fill="auto"/>
                </w:tcPr>
                <w:p w:rsidR="00C62DC3" w:rsidRPr="0087410D" w:rsidRDefault="005006E6" w:rsidP="0087410D">
                  <w:pPr>
                    <w:jc w:val="center"/>
                    <w:rPr>
                      <w:rFonts w:ascii="Times New Roman" w:hAnsi="Times New Roman" w:cs="Times New Roman"/>
                      <w:lang w:val="uk-UA"/>
                    </w:rPr>
                  </w:pPr>
                  <w:r>
                    <w:rPr>
                      <w:rFonts w:ascii="Times New Roman" w:hAnsi="Times New Roman" w:cs="Times New Roman"/>
                      <w:lang w:val="uk-UA"/>
                    </w:rPr>
                    <w:t>100</w:t>
                  </w:r>
                </w:p>
              </w:tc>
            </w:tr>
            <w:tr w:rsidR="00C62DC3" w:rsidRPr="00C04567" w:rsidTr="00983352">
              <w:tc>
                <w:tcPr>
                  <w:tcW w:w="3639" w:type="dxa"/>
                  <w:shd w:val="clear" w:color="auto" w:fill="auto"/>
                </w:tcPr>
                <w:p w:rsidR="00C62DC3" w:rsidRPr="00FC3AF9" w:rsidRDefault="00C62DC3" w:rsidP="00EE6766">
                  <w:pPr>
                    <w:rPr>
                      <w:rFonts w:ascii="Times New Roman" w:eastAsia="Times New Roman" w:hAnsi="Times New Roman" w:cs="Times New Roman"/>
                      <w:sz w:val="22"/>
                      <w:szCs w:val="22"/>
                    </w:rPr>
                  </w:pPr>
                  <w:r w:rsidRPr="00FC3AF9">
                    <w:rPr>
                      <w:rFonts w:ascii="Times New Roman" w:eastAsia="Times New Roman" w:hAnsi="Times New Roman" w:cs="Times New Roman"/>
                      <w:sz w:val="22"/>
                      <w:szCs w:val="22"/>
                    </w:rPr>
                    <w:t>Вибуло</w:t>
                  </w:r>
                </w:p>
              </w:tc>
              <w:tc>
                <w:tcPr>
                  <w:tcW w:w="1701" w:type="dxa"/>
                  <w:shd w:val="clear" w:color="auto" w:fill="auto"/>
                  <w:vAlign w:val="bottom"/>
                </w:tcPr>
                <w:p w:rsidR="00C62DC3" w:rsidRPr="0087410D" w:rsidRDefault="00337B14" w:rsidP="0087410D">
                  <w:pPr>
                    <w:spacing w:line="239" w:lineRule="exact"/>
                    <w:ind w:right="134"/>
                    <w:jc w:val="center"/>
                    <w:rPr>
                      <w:rFonts w:ascii="Times New Roman" w:eastAsia="Times New Roman" w:hAnsi="Times New Roman" w:cs="Times New Roman"/>
                      <w:w w:val="99"/>
                      <w:sz w:val="22"/>
                      <w:szCs w:val="22"/>
                      <w:lang w:val="uk-UA"/>
                    </w:rPr>
                  </w:pPr>
                  <w:r>
                    <w:rPr>
                      <w:rFonts w:ascii="Times New Roman" w:eastAsia="Times New Roman" w:hAnsi="Times New Roman" w:cs="Times New Roman"/>
                      <w:w w:val="99"/>
                      <w:sz w:val="22"/>
                      <w:szCs w:val="22"/>
                      <w:lang w:val="uk-UA"/>
                    </w:rPr>
                    <w:t>2</w:t>
                  </w:r>
                </w:p>
              </w:tc>
              <w:tc>
                <w:tcPr>
                  <w:tcW w:w="1701" w:type="dxa"/>
                  <w:shd w:val="clear" w:color="auto" w:fill="auto"/>
                </w:tcPr>
                <w:p w:rsidR="00C62DC3" w:rsidRPr="0087410D" w:rsidRDefault="00C62DC3" w:rsidP="0087410D">
                  <w:pPr>
                    <w:jc w:val="center"/>
                    <w:rPr>
                      <w:rFonts w:ascii="Times New Roman" w:hAnsi="Times New Roman" w:cs="Times New Roman"/>
                    </w:rPr>
                  </w:pPr>
                </w:p>
              </w:tc>
              <w:tc>
                <w:tcPr>
                  <w:tcW w:w="1559" w:type="dxa"/>
                  <w:shd w:val="clear" w:color="auto" w:fill="auto"/>
                </w:tcPr>
                <w:p w:rsidR="00C62DC3" w:rsidRPr="0087410D" w:rsidRDefault="00C62DC3" w:rsidP="0087410D">
                  <w:pPr>
                    <w:jc w:val="center"/>
                    <w:rPr>
                      <w:rFonts w:ascii="Times New Roman" w:hAnsi="Times New Roman" w:cs="Times New Roman"/>
                    </w:rPr>
                  </w:pPr>
                </w:p>
              </w:tc>
              <w:tc>
                <w:tcPr>
                  <w:tcW w:w="1560" w:type="dxa"/>
                  <w:shd w:val="clear" w:color="auto" w:fill="auto"/>
                </w:tcPr>
                <w:p w:rsidR="00C62DC3" w:rsidRPr="0087410D" w:rsidRDefault="00337B14" w:rsidP="0087410D">
                  <w:pPr>
                    <w:jc w:val="center"/>
                    <w:rPr>
                      <w:rFonts w:ascii="Times New Roman" w:hAnsi="Times New Roman" w:cs="Times New Roman"/>
                      <w:lang w:val="uk-UA"/>
                    </w:rPr>
                  </w:pPr>
                  <w:r>
                    <w:rPr>
                      <w:rFonts w:ascii="Times New Roman" w:hAnsi="Times New Roman" w:cs="Times New Roman"/>
                      <w:lang w:val="uk-UA"/>
                    </w:rPr>
                    <w:t>2</w:t>
                  </w:r>
                </w:p>
              </w:tc>
            </w:tr>
            <w:tr w:rsidR="00C62DC3" w:rsidRPr="00C04567" w:rsidTr="00983352">
              <w:tc>
                <w:tcPr>
                  <w:tcW w:w="3639" w:type="dxa"/>
                  <w:shd w:val="clear" w:color="auto" w:fill="auto"/>
                </w:tcPr>
                <w:p w:rsidR="00C62DC3" w:rsidRPr="00C04567" w:rsidRDefault="00C62DC3" w:rsidP="00EE6766">
                  <w:r w:rsidRPr="00FC3AF9">
                    <w:rPr>
                      <w:rFonts w:ascii="Times New Roman" w:eastAsia="Times New Roman" w:hAnsi="Times New Roman" w:cs="Times New Roman"/>
                      <w:sz w:val="22"/>
                      <w:szCs w:val="22"/>
                    </w:rPr>
                    <w:t xml:space="preserve">Первісна вартість станом на </w:t>
                  </w:r>
                  <w:r w:rsidRPr="00FC3AF9">
                    <w:rPr>
                      <w:rFonts w:ascii="Times New Roman" w:eastAsia="Times New Roman" w:hAnsi="Times New Roman" w:cs="Times New Roman"/>
                      <w:sz w:val="22"/>
                      <w:szCs w:val="22"/>
                      <w:lang w:val="uk-UA"/>
                    </w:rPr>
                    <w:t>31</w:t>
                  </w:r>
                  <w:r w:rsidRPr="00FC3AF9">
                    <w:rPr>
                      <w:rFonts w:ascii="Times New Roman" w:eastAsia="Times New Roman" w:hAnsi="Times New Roman" w:cs="Times New Roman"/>
                      <w:sz w:val="22"/>
                      <w:szCs w:val="22"/>
                    </w:rPr>
                    <w:t>.</w:t>
                  </w:r>
                  <w:r w:rsidRPr="00FC3AF9">
                    <w:rPr>
                      <w:rFonts w:ascii="Times New Roman" w:eastAsia="Times New Roman" w:hAnsi="Times New Roman" w:cs="Times New Roman"/>
                      <w:sz w:val="22"/>
                      <w:szCs w:val="22"/>
                      <w:lang w:val="uk-UA"/>
                    </w:rPr>
                    <w:t>12</w:t>
                  </w:r>
                  <w:r w:rsidR="005C6DFF">
                    <w:rPr>
                      <w:rFonts w:ascii="Times New Roman" w:eastAsia="Times New Roman" w:hAnsi="Times New Roman" w:cs="Times New Roman"/>
                      <w:sz w:val="22"/>
                      <w:szCs w:val="22"/>
                    </w:rPr>
                    <w:t>.201</w:t>
                  </w:r>
                  <w:r w:rsidR="005C6DFF">
                    <w:rPr>
                      <w:rFonts w:ascii="Times New Roman" w:eastAsia="Times New Roman" w:hAnsi="Times New Roman" w:cs="Times New Roman"/>
                      <w:sz w:val="22"/>
                      <w:szCs w:val="22"/>
                      <w:lang w:val="uk-UA"/>
                    </w:rPr>
                    <w:t>6</w:t>
                  </w:r>
                  <w:r w:rsidRPr="00FC3AF9">
                    <w:rPr>
                      <w:rFonts w:ascii="Times New Roman" w:eastAsia="Times New Roman" w:hAnsi="Times New Roman" w:cs="Times New Roman"/>
                      <w:sz w:val="22"/>
                      <w:szCs w:val="22"/>
                    </w:rPr>
                    <w:t>р.</w:t>
                  </w:r>
                </w:p>
              </w:tc>
              <w:tc>
                <w:tcPr>
                  <w:tcW w:w="1701" w:type="dxa"/>
                  <w:shd w:val="clear" w:color="auto" w:fill="auto"/>
                  <w:vAlign w:val="bottom"/>
                </w:tcPr>
                <w:p w:rsidR="00C62DC3" w:rsidRPr="0087410D" w:rsidRDefault="001913C6" w:rsidP="0087410D">
                  <w:pPr>
                    <w:spacing w:line="0" w:lineRule="atLeast"/>
                    <w:jc w:val="center"/>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72</w:t>
                  </w:r>
                </w:p>
              </w:tc>
              <w:tc>
                <w:tcPr>
                  <w:tcW w:w="1701" w:type="dxa"/>
                  <w:shd w:val="clear" w:color="auto" w:fill="auto"/>
                </w:tcPr>
                <w:p w:rsidR="00C62DC3" w:rsidRPr="001913C6" w:rsidRDefault="005E26E3" w:rsidP="0087410D">
                  <w:pPr>
                    <w:jc w:val="center"/>
                    <w:rPr>
                      <w:rFonts w:ascii="Times New Roman" w:hAnsi="Times New Roman" w:cs="Times New Roman"/>
                      <w:lang w:val="uk-UA"/>
                    </w:rPr>
                  </w:pPr>
                  <w:r>
                    <w:rPr>
                      <w:rFonts w:ascii="Times New Roman" w:hAnsi="Times New Roman" w:cs="Times New Roman"/>
                      <w:lang w:val="uk-UA"/>
                    </w:rPr>
                    <w:t>5</w:t>
                  </w:r>
                  <w:r w:rsidR="00211F0D">
                    <w:rPr>
                      <w:rFonts w:ascii="Times New Roman" w:hAnsi="Times New Roman" w:cs="Times New Roman"/>
                      <w:lang w:val="uk-UA"/>
                    </w:rPr>
                    <w:t>7</w:t>
                  </w:r>
                </w:p>
              </w:tc>
              <w:tc>
                <w:tcPr>
                  <w:tcW w:w="1559" w:type="dxa"/>
                  <w:shd w:val="clear" w:color="auto" w:fill="auto"/>
                </w:tcPr>
                <w:p w:rsidR="00C62DC3" w:rsidRPr="0087410D" w:rsidRDefault="005006E6" w:rsidP="0087410D">
                  <w:pPr>
                    <w:jc w:val="center"/>
                    <w:rPr>
                      <w:rFonts w:ascii="Times New Roman" w:hAnsi="Times New Roman" w:cs="Times New Roman"/>
                      <w:lang w:val="uk-UA"/>
                    </w:rPr>
                  </w:pPr>
                  <w:r>
                    <w:rPr>
                      <w:rFonts w:ascii="Times New Roman" w:hAnsi="Times New Roman" w:cs="Times New Roman"/>
                      <w:lang w:val="uk-UA"/>
                    </w:rPr>
                    <w:t>49</w:t>
                  </w:r>
                </w:p>
              </w:tc>
              <w:tc>
                <w:tcPr>
                  <w:tcW w:w="1560" w:type="dxa"/>
                  <w:shd w:val="clear" w:color="auto" w:fill="auto"/>
                </w:tcPr>
                <w:p w:rsidR="00C62DC3" w:rsidRPr="0087410D" w:rsidRDefault="005006E6" w:rsidP="0087410D">
                  <w:pPr>
                    <w:jc w:val="center"/>
                    <w:rPr>
                      <w:rFonts w:ascii="Times New Roman" w:hAnsi="Times New Roman" w:cs="Times New Roman"/>
                      <w:lang w:val="uk-UA"/>
                    </w:rPr>
                  </w:pPr>
                  <w:r>
                    <w:rPr>
                      <w:rFonts w:ascii="Times New Roman" w:hAnsi="Times New Roman" w:cs="Times New Roman"/>
                      <w:lang w:val="uk-UA"/>
                    </w:rPr>
                    <w:t>178</w:t>
                  </w:r>
                </w:p>
              </w:tc>
            </w:tr>
            <w:tr w:rsidR="00C62DC3" w:rsidRPr="00C04567" w:rsidTr="00983352">
              <w:tc>
                <w:tcPr>
                  <w:tcW w:w="3639" w:type="dxa"/>
                  <w:shd w:val="clear" w:color="auto" w:fill="auto"/>
                </w:tcPr>
                <w:p w:rsidR="00C62DC3" w:rsidRPr="00C04567" w:rsidRDefault="00C62DC3" w:rsidP="00EE6766">
                  <w:r w:rsidRPr="00FC3AF9">
                    <w:rPr>
                      <w:rFonts w:ascii="Times New Roman" w:eastAsia="Times New Roman" w:hAnsi="Times New Roman" w:cs="Times New Roman"/>
                      <w:sz w:val="22"/>
                      <w:szCs w:val="22"/>
                    </w:rPr>
                    <w:t xml:space="preserve">Накопичена </w:t>
                  </w:r>
                  <w:r w:rsidR="005C6DFF">
                    <w:rPr>
                      <w:rFonts w:ascii="Times New Roman" w:eastAsia="Times New Roman" w:hAnsi="Times New Roman" w:cs="Times New Roman"/>
                      <w:sz w:val="22"/>
                      <w:szCs w:val="22"/>
                    </w:rPr>
                    <w:t>амортизація станом на 01.01.201</w:t>
                  </w:r>
                  <w:r w:rsidR="005C6DFF">
                    <w:rPr>
                      <w:rFonts w:ascii="Times New Roman" w:eastAsia="Times New Roman" w:hAnsi="Times New Roman" w:cs="Times New Roman"/>
                      <w:sz w:val="22"/>
                      <w:szCs w:val="22"/>
                      <w:lang w:val="uk-UA"/>
                    </w:rPr>
                    <w:t>6</w:t>
                  </w:r>
                  <w:r w:rsidRPr="00FC3AF9">
                    <w:rPr>
                      <w:rFonts w:ascii="Times New Roman" w:eastAsia="Times New Roman" w:hAnsi="Times New Roman" w:cs="Times New Roman"/>
                      <w:sz w:val="22"/>
                      <w:szCs w:val="22"/>
                    </w:rPr>
                    <w:t>р.</w:t>
                  </w:r>
                </w:p>
              </w:tc>
              <w:tc>
                <w:tcPr>
                  <w:tcW w:w="1701" w:type="dxa"/>
                  <w:shd w:val="clear" w:color="auto" w:fill="auto"/>
                  <w:vAlign w:val="bottom"/>
                </w:tcPr>
                <w:p w:rsidR="00C62DC3" w:rsidRPr="0087410D" w:rsidRDefault="001913C6" w:rsidP="0087410D">
                  <w:pPr>
                    <w:spacing w:line="0" w:lineRule="atLeast"/>
                    <w:jc w:val="center"/>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16</w:t>
                  </w:r>
                </w:p>
              </w:tc>
              <w:tc>
                <w:tcPr>
                  <w:tcW w:w="1701" w:type="dxa"/>
                  <w:shd w:val="clear" w:color="auto" w:fill="auto"/>
                  <w:vAlign w:val="bottom"/>
                </w:tcPr>
                <w:p w:rsidR="00C62DC3" w:rsidRPr="0087410D" w:rsidRDefault="00C62DC3" w:rsidP="0087410D">
                  <w:pPr>
                    <w:spacing w:line="0" w:lineRule="atLeast"/>
                    <w:jc w:val="center"/>
                    <w:rPr>
                      <w:rFonts w:ascii="Times New Roman" w:eastAsia="Times New Roman" w:hAnsi="Times New Roman" w:cs="Times New Roman"/>
                      <w:sz w:val="22"/>
                      <w:szCs w:val="22"/>
                    </w:rPr>
                  </w:pPr>
                </w:p>
              </w:tc>
              <w:tc>
                <w:tcPr>
                  <w:tcW w:w="1559" w:type="dxa"/>
                  <w:shd w:val="clear" w:color="auto" w:fill="auto"/>
                  <w:vAlign w:val="bottom"/>
                </w:tcPr>
                <w:p w:rsidR="00C62DC3" w:rsidRPr="0087410D" w:rsidRDefault="001913C6" w:rsidP="0087410D">
                  <w:pPr>
                    <w:spacing w:line="0" w:lineRule="atLeast"/>
                    <w:jc w:val="center"/>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1</w:t>
                  </w:r>
                </w:p>
              </w:tc>
              <w:tc>
                <w:tcPr>
                  <w:tcW w:w="1560" w:type="dxa"/>
                  <w:shd w:val="clear" w:color="auto" w:fill="auto"/>
                </w:tcPr>
                <w:p w:rsidR="00C62DC3" w:rsidRPr="0087410D" w:rsidRDefault="001913C6" w:rsidP="0087410D">
                  <w:pPr>
                    <w:jc w:val="center"/>
                    <w:rPr>
                      <w:rFonts w:ascii="Times New Roman" w:hAnsi="Times New Roman" w:cs="Times New Roman"/>
                      <w:lang w:val="uk-UA"/>
                    </w:rPr>
                  </w:pPr>
                  <w:r>
                    <w:rPr>
                      <w:rFonts w:ascii="Times New Roman" w:hAnsi="Times New Roman" w:cs="Times New Roman"/>
                      <w:lang w:val="uk-UA"/>
                    </w:rPr>
                    <w:t>17</w:t>
                  </w:r>
                </w:p>
              </w:tc>
            </w:tr>
            <w:tr w:rsidR="00C62DC3" w:rsidRPr="00C04567" w:rsidTr="00983352">
              <w:tc>
                <w:tcPr>
                  <w:tcW w:w="3639" w:type="dxa"/>
                  <w:shd w:val="clear" w:color="auto" w:fill="auto"/>
                </w:tcPr>
                <w:p w:rsidR="00C62DC3" w:rsidRPr="00C04567" w:rsidRDefault="00C62DC3" w:rsidP="00EE6766">
                  <w:r w:rsidRPr="00FC3AF9">
                    <w:rPr>
                      <w:rFonts w:ascii="Times New Roman" w:eastAsia="Times New Roman" w:hAnsi="Times New Roman" w:cs="Times New Roman"/>
                      <w:sz w:val="22"/>
                      <w:szCs w:val="22"/>
                    </w:rPr>
                    <w:t>А</w:t>
                  </w:r>
                  <w:r w:rsidR="005C6DFF">
                    <w:rPr>
                      <w:rFonts w:ascii="Times New Roman" w:eastAsia="Times New Roman" w:hAnsi="Times New Roman" w:cs="Times New Roman"/>
                      <w:sz w:val="22"/>
                      <w:szCs w:val="22"/>
                    </w:rPr>
                    <w:t>мортизаційні нарахування за 201</w:t>
                  </w:r>
                  <w:r w:rsidR="005C6DFF">
                    <w:rPr>
                      <w:rFonts w:ascii="Times New Roman" w:eastAsia="Times New Roman" w:hAnsi="Times New Roman" w:cs="Times New Roman"/>
                      <w:sz w:val="22"/>
                      <w:szCs w:val="22"/>
                      <w:lang w:val="uk-UA"/>
                    </w:rPr>
                    <w:t>6</w:t>
                  </w:r>
                  <w:r w:rsidRPr="00FC3AF9">
                    <w:rPr>
                      <w:rFonts w:ascii="Times New Roman" w:eastAsia="Times New Roman" w:hAnsi="Times New Roman" w:cs="Times New Roman"/>
                      <w:sz w:val="22"/>
                      <w:szCs w:val="22"/>
                    </w:rPr>
                    <w:t>р.</w:t>
                  </w:r>
                </w:p>
              </w:tc>
              <w:tc>
                <w:tcPr>
                  <w:tcW w:w="1701" w:type="dxa"/>
                  <w:shd w:val="clear" w:color="auto" w:fill="auto"/>
                </w:tcPr>
                <w:p w:rsidR="00C62DC3" w:rsidRPr="0087410D" w:rsidRDefault="005006E6" w:rsidP="00D71F8D">
                  <w:pPr>
                    <w:jc w:val="center"/>
                    <w:rPr>
                      <w:rFonts w:ascii="Times New Roman" w:hAnsi="Times New Roman" w:cs="Times New Roman"/>
                      <w:lang w:val="uk-UA"/>
                    </w:rPr>
                  </w:pPr>
                  <w:r>
                    <w:rPr>
                      <w:rFonts w:ascii="Times New Roman" w:hAnsi="Times New Roman" w:cs="Times New Roman"/>
                      <w:lang w:val="uk-UA"/>
                    </w:rPr>
                    <w:t>15</w:t>
                  </w:r>
                </w:p>
              </w:tc>
              <w:tc>
                <w:tcPr>
                  <w:tcW w:w="1701" w:type="dxa"/>
                  <w:shd w:val="clear" w:color="auto" w:fill="auto"/>
                </w:tcPr>
                <w:p w:rsidR="00C62DC3" w:rsidRPr="0087410D" w:rsidRDefault="001913C6" w:rsidP="0087410D">
                  <w:pPr>
                    <w:jc w:val="center"/>
                    <w:rPr>
                      <w:rFonts w:ascii="Times New Roman" w:hAnsi="Times New Roman" w:cs="Times New Roman"/>
                      <w:lang w:val="uk-UA"/>
                    </w:rPr>
                  </w:pPr>
                  <w:r>
                    <w:rPr>
                      <w:rFonts w:ascii="Times New Roman" w:hAnsi="Times New Roman" w:cs="Times New Roman"/>
                      <w:lang w:val="uk-UA"/>
                    </w:rPr>
                    <w:t>5</w:t>
                  </w:r>
                </w:p>
              </w:tc>
              <w:tc>
                <w:tcPr>
                  <w:tcW w:w="1559" w:type="dxa"/>
                  <w:shd w:val="clear" w:color="auto" w:fill="auto"/>
                </w:tcPr>
                <w:p w:rsidR="00C62DC3" w:rsidRPr="0087410D" w:rsidRDefault="005E26E3" w:rsidP="0087410D">
                  <w:pPr>
                    <w:jc w:val="center"/>
                    <w:rPr>
                      <w:rFonts w:ascii="Times New Roman" w:hAnsi="Times New Roman" w:cs="Times New Roman"/>
                      <w:lang w:val="uk-UA"/>
                    </w:rPr>
                  </w:pPr>
                  <w:r>
                    <w:rPr>
                      <w:rFonts w:ascii="Times New Roman" w:hAnsi="Times New Roman" w:cs="Times New Roman"/>
                      <w:lang w:val="uk-UA"/>
                    </w:rPr>
                    <w:t>4</w:t>
                  </w:r>
                  <w:r w:rsidR="00211F0D">
                    <w:rPr>
                      <w:rFonts w:ascii="Times New Roman" w:hAnsi="Times New Roman" w:cs="Times New Roman"/>
                      <w:lang w:val="uk-UA"/>
                    </w:rPr>
                    <w:t>3</w:t>
                  </w:r>
                </w:p>
              </w:tc>
              <w:tc>
                <w:tcPr>
                  <w:tcW w:w="1560" w:type="dxa"/>
                  <w:shd w:val="clear" w:color="auto" w:fill="auto"/>
                </w:tcPr>
                <w:p w:rsidR="00C62DC3" w:rsidRPr="0087410D" w:rsidRDefault="005006E6" w:rsidP="0087410D">
                  <w:pPr>
                    <w:jc w:val="center"/>
                    <w:rPr>
                      <w:rFonts w:ascii="Times New Roman" w:hAnsi="Times New Roman" w:cs="Times New Roman"/>
                      <w:lang w:val="uk-UA"/>
                    </w:rPr>
                  </w:pPr>
                  <w:r>
                    <w:rPr>
                      <w:rFonts w:ascii="Times New Roman" w:hAnsi="Times New Roman" w:cs="Times New Roman"/>
                      <w:lang w:val="uk-UA"/>
                    </w:rPr>
                    <w:t>63</w:t>
                  </w:r>
                </w:p>
              </w:tc>
            </w:tr>
            <w:tr w:rsidR="00983352" w:rsidRPr="00C04567" w:rsidTr="00D71F8D">
              <w:trPr>
                <w:trHeight w:val="85"/>
              </w:trPr>
              <w:tc>
                <w:tcPr>
                  <w:tcW w:w="3639" w:type="dxa"/>
                  <w:shd w:val="clear" w:color="auto" w:fill="auto"/>
                </w:tcPr>
                <w:p w:rsidR="00983352" w:rsidRDefault="00983352" w:rsidP="00EE6766">
                  <w:pPr>
                    <w:rPr>
                      <w:rFonts w:ascii="Times New Roman" w:eastAsia="Times New Roman" w:hAnsi="Times New Roman" w:cs="Times New Roman"/>
                      <w:sz w:val="22"/>
                      <w:szCs w:val="22"/>
                    </w:rPr>
                  </w:pPr>
                </w:p>
                <w:p w:rsidR="00983352" w:rsidRPr="00FC3AF9" w:rsidRDefault="00983352" w:rsidP="00EE6766">
                  <w:pPr>
                    <w:rPr>
                      <w:rFonts w:ascii="Times New Roman" w:eastAsia="Times New Roman" w:hAnsi="Times New Roman" w:cs="Times New Roman"/>
                      <w:sz w:val="22"/>
                      <w:szCs w:val="22"/>
                    </w:rPr>
                  </w:pPr>
                </w:p>
              </w:tc>
              <w:tc>
                <w:tcPr>
                  <w:tcW w:w="1701" w:type="dxa"/>
                  <w:shd w:val="clear" w:color="auto" w:fill="auto"/>
                </w:tcPr>
                <w:p w:rsidR="00983352" w:rsidRPr="0087410D" w:rsidRDefault="00983352" w:rsidP="0087410D">
                  <w:pPr>
                    <w:jc w:val="center"/>
                    <w:rPr>
                      <w:rFonts w:ascii="Times New Roman" w:hAnsi="Times New Roman" w:cs="Times New Roman"/>
                      <w:lang w:val="uk-UA"/>
                    </w:rPr>
                  </w:pPr>
                </w:p>
              </w:tc>
              <w:tc>
                <w:tcPr>
                  <w:tcW w:w="1701" w:type="dxa"/>
                  <w:shd w:val="clear" w:color="auto" w:fill="auto"/>
                </w:tcPr>
                <w:p w:rsidR="00983352" w:rsidRPr="0087410D" w:rsidRDefault="00983352" w:rsidP="0087410D">
                  <w:pPr>
                    <w:jc w:val="center"/>
                    <w:rPr>
                      <w:rFonts w:ascii="Times New Roman" w:hAnsi="Times New Roman" w:cs="Times New Roman"/>
                      <w:lang w:val="uk-UA"/>
                    </w:rPr>
                  </w:pPr>
                </w:p>
              </w:tc>
              <w:tc>
                <w:tcPr>
                  <w:tcW w:w="1559" w:type="dxa"/>
                  <w:shd w:val="clear" w:color="auto" w:fill="auto"/>
                </w:tcPr>
                <w:p w:rsidR="00983352" w:rsidRPr="0087410D" w:rsidRDefault="00983352" w:rsidP="0087410D">
                  <w:pPr>
                    <w:jc w:val="center"/>
                    <w:rPr>
                      <w:rFonts w:ascii="Times New Roman" w:hAnsi="Times New Roman" w:cs="Times New Roman"/>
                      <w:lang w:val="uk-UA"/>
                    </w:rPr>
                  </w:pPr>
                </w:p>
              </w:tc>
              <w:tc>
                <w:tcPr>
                  <w:tcW w:w="1560" w:type="dxa"/>
                  <w:shd w:val="clear" w:color="auto" w:fill="auto"/>
                </w:tcPr>
                <w:p w:rsidR="00983352" w:rsidRPr="0087410D" w:rsidRDefault="00983352" w:rsidP="0087410D">
                  <w:pPr>
                    <w:jc w:val="center"/>
                    <w:rPr>
                      <w:rFonts w:ascii="Times New Roman" w:hAnsi="Times New Roman" w:cs="Times New Roman"/>
                      <w:lang w:val="uk-UA"/>
                    </w:rPr>
                  </w:pPr>
                </w:p>
              </w:tc>
            </w:tr>
            <w:tr w:rsidR="00C62DC3" w:rsidRPr="00C04567" w:rsidTr="00983352">
              <w:tc>
                <w:tcPr>
                  <w:tcW w:w="3639" w:type="dxa"/>
                  <w:shd w:val="clear" w:color="auto" w:fill="auto"/>
                </w:tcPr>
                <w:p w:rsidR="00C62DC3" w:rsidRPr="00C04567" w:rsidRDefault="00C62DC3" w:rsidP="00EE6766">
                  <w:r w:rsidRPr="00FC3AF9">
                    <w:rPr>
                      <w:rFonts w:ascii="Times New Roman" w:eastAsia="Times New Roman" w:hAnsi="Times New Roman" w:cs="Times New Roman"/>
                      <w:sz w:val="22"/>
                      <w:szCs w:val="22"/>
                    </w:rPr>
                    <w:t>Вибуло</w:t>
                  </w:r>
                </w:p>
              </w:tc>
              <w:tc>
                <w:tcPr>
                  <w:tcW w:w="1701" w:type="dxa"/>
                  <w:shd w:val="clear" w:color="auto" w:fill="auto"/>
                </w:tcPr>
                <w:p w:rsidR="00C62DC3" w:rsidRPr="0087410D" w:rsidRDefault="001913C6" w:rsidP="0087410D">
                  <w:pPr>
                    <w:jc w:val="center"/>
                    <w:rPr>
                      <w:rFonts w:ascii="Times New Roman" w:hAnsi="Times New Roman" w:cs="Times New Roman"/>
                      <w:lang w:val="uk-UA"/>
                    </w:rPr>
                  </w:pPr>
                  <w:r>
                    <w:rPr>
                      <w:rFonts w:ascii="Times New Roman" w:hAnsi="Times New Roman" w:cs="Times New Roman"/>
                      <w:lang w:val="uk-UA"/>
                    </w:rPr>
                    <w:t>2</w:t>
                  </w:r>
                </w:p>
              </w:tc>
              <w:tc>
                <w:tcPr>
                  <w:tcW w:w="1701" w:type="dxa"/>
                  <w:shd w:val="clear" w:color="auto" w:fill="auto"/>
                </w:tcPr>
                <w:p w:rsidR="00C62DC3" w:rsidRPr="0087410D" w:rsidRDefault="00C62DC3" w:rsidP="0087410D">
                  <w:pPr>
                    <w:jc w:val="center"/>
                    <w:rPr>
                      <w:rFonts w:ascii="Times New Roman" w:hAnsi="Times New Roman" w:cs="Times New Roman"/>
                    </w:rPr>
                  </w:pPr>
                </w:p>
              </w:tc>
              <w:tc>
                <w:tcPr>
                  <w:tcW w:w="1559" w:type="dxa"/>
                  <w:shd w:val="clear" w:color="auto" w:fill="auto"/>
                </w:tcPr>
                <w:p w:rsidR="00C62DC3" w:rsidRPr="0087410D" w:rsidRDefault="00C62DC3" w:rsidP="0087410D">
                  <w:pPr>
                    <w:jc w:val="center"/>
                    <w:rPr>
                      <w:rFonts w:ascii="Times New Roman" w:hAnsi="Times New Roman" w:cs="Times New Roman"/>
                    </w:rPr>
                  </w:pPr>
                </w:p>
              </w:tc>
              <w:tc>
                <w:tcPr>
                  <w:tcW w:w="1560" w:type="dxa"/>
                  <w:shd w:val="clear" w:color="auto" w:fill="auto"/>
                </w:tcPr>
                <w:p w:rsidR="00C62DC3" w:rsidRPr="0087410D" w:rsidRDefault="005006E6" w:rsidP="0087410D">
                  <w:pPr>
                    <w:jc w:val="center"/>
                    <w:rPr>
                      <w:rFonts w:ascii="Times New Roman" w:hAnsi="Times New Roman" w:cs="Times New Roman"/>
                      <w:lang w:val="uk-UA"/>
                    </w:rPr>
                  </w:pPr>
                  <w:r>
                    <w:rPr>
                      <w:rFonts w:ascii="Times New Roman" w:hAnsi="Times New Roman" w:cs="Times New Roman"/>
                      <w:lang w:val="uk-UA"/>
                    </w:rPr>
                    <w:t>2</w:t>
                  </w:r>
                </w:p>
              </w:tc>
            </w:tr>
            <w:tr w:rsidR="00C62DC3" w:rsidRPr="00C04567" w:rsidTr="00983352">
              <w:tc>
                <w:tcPr>
                  <w:tcW w:w="3639" w:type="dxa"/>
                  <w:shd w:val="clear" w:color="auto" w:fill="auto"/>
                </w:tcPr>
                <w:p w:rsidR="00C62DC3" w:rsidRPr="00C04567" w:rsidRDefault="00C62DC3" w:rsidP="00EE6766">
                  <w:r w:rsidRPr="00FC3AF9">
                    <w:rPr>
                      <w:rFonts w:ascii="Times New Roman" w:eastAsia="Times New Roman" w:hAnsi="Times New Roman" w:cs="Times New Roman"/>
                      <w:sz w:val="22"/>
                      <w:szCs w:val="22"/>
                    </w:rPr>
                    <w:t xml:space="preserve">Накопичена амортизація станом на </w:t>
                  </w:r>
                  <w:r w:rsidRPr="00FC3AF9">
                    <w:rPr>
                      <w:rFonts w:ascii="Times New Roman" w:eastAsia="Times New Roman" w:hAnsi="Times New Roman" w:cs="Times New Roman"/>
                      <w:sz w:val="22"/>
                      <w:szCs w:val="22"/>
                      <w:lang w:val="uk-UA"/>
                    </w:rPr>
                    <w:t>31</w:t>
                  </w:r>
                  <w:r w:rsidRPr="00FC3AF9">
                    <w:rPr>
                      <w:rFonts w:ascii="Times New Roman" w:eastAsia="Times New Roman" w:hAnsi="Times New Roman" w:cs="Times New Roman"/>
                      <w:sz w:val="22"/>
                      <w:szCs w:val="22"/>
                    </w:rPr>
                    <w:t>.</w:t>
                  </w:r>
                  <w:r w:rsidRPr="00FC3AF9">
                    <w:rPr>
                      <w:rFonts w:ascii="Times New Roman" w:eastAsia="Times New Roman" w:hAnsi="Times New Roman" w:cs="Times New Roman"/>
                      <w:sz w:val="22"/>
                      <w:szCs w:val="22"/>
                      <w:lang w:val="uk-UA"/>
                    </w:rPr>
                    <w:t>12</w:t>
                  </w:r>
                  <w:r w:rsidR="005C6DFF">
                    <w:rPr>
                      <w:rFonts w:ascii="Times New Roman" w:eastAsia="Times New Roman" w:hAnsi="Times New Roman" w:cs="Times New Roman"/>
                      <w:sz w:val="22"/>
                      <w:szCs w:val="22"/>
                    </w:rPr>
                    <w:t>.201</w:t>
                  </w:r>
                  <w:r w:rsidR="005C6DFF">
                    <w:rPr>
                      <w:rFonts w:ascii="Times New Roman" w:eastAsia="Times New Roman" w:hAnsi="Times New Roman" w:cs="Times New Roman"/>
                      <w:sz w:val="22"/>
                      <w:szCs w:val="22"/>
                      <w:lang w:val="uk-UA"/>
                    </w:rPr>
                    <w:t>6</w:t>
                  </w:r>
                  <w:r w:rsidRPr="00FC3AF9">
                    <w:rPr>
                      <w:rFonts w:ascii="Times New Roman" w:eastAsia="Times New Roman" w:hAnsi="Times New Roman" w:cs="Times New Roman"/>
                      <w:sz w:val="22"/>
                      <w:szCs w:val="22"/>
                    </w:rPr>
                    <w:t>р.</w:t>
                  </w:r>
                </w:p>
              </w:tc>
              <w:tc>
                <w:tcPr>
                  <w:tcW w:w="1701" w:type="dxa"/>
                  <w:shd w:val="clear" w:color="auto" w:fill="auto"/>
                </w:tcPr>
                <w:p w:rsidR="00C62DC3" w:rsidRPr="0087410D" w:rsidRDefault="003D4339" w:rsidP="0087410D">
                  <w:pPr>
                    <w:jc w:val="center"/>
                    <w:rPr>
                      <w:rFonts w:ascii="Times New Roman" w:hAnsi="Times New Roman" w:cs="Times New Roman"/>
                      <w:lang w:val="uk-UA"/>
                    </w:rPr>
                  </w:pPr>
                  <w:r>
                    <w:rPr>
                      <w:rFonts w:ascii="Times New Roman" w:hAnsi="Times New Roman" w:cs="Times New Roman"/>
                      <w:lang w:val="uk-UA"/>
                    </w:rPr>
                    <w:t>29</w:t>
                  </w:r>
                </w:p>
              </w:tc>
              <w:tc>
                <w:tcPr>
                  <w:tcW w:w="1701" w:type="dxa"/>
                  <w:shd w:val="clear" w:color="auto" w:fill="auto"/>
                </w:tcPr>
                <w:p w:rsidR="00C62DC3" w:rsidRPr="005006E6" w:rsidRDefault="005006E6" w:rsidP="0087410D">
                  <w:pPr>
                    <w:jc w:val="center"/>
                    <w:rPr>
                      <w:rFonts w:ascii="Times New Roman" w:hAnsi="Times New Roman" w:cs="Times New Roman"/>
                      <w:lang w:val="uk-UA"/>
                    </w:rPr>
                  </w:pPr>
                  <w:r>
                    <w:rPr>
                      <w:rFonts w:ascii="Times New Roman" w:hAnsi="Times New Roman" w:cs="Times New Roman"/>
                      <w:lang w:val="uk-UA"/>
                    </w:rPr>
                    <w:t>5</w:t>
                  </w:r>
                </w:p>
              </w:tc>
              <w:tc>
                <w:tcPr>
                  <w:tcW w:w="1559" w:type="dxa"/>
                  <w:shd w:val="clear" w:color="auto" w:fill="auto"/>
                </w:tcPr>
                <w:p w:rsidR="00C62DC3" w:rsidRPr="0087410D" w:rsidRDefault="003D4339" w:rsidP="0087410D">
                  <w:pPr>
                    <w:jc w:val="center"/>
                    <w:rPr>
                      <w:rFonts w:ascii="Times New Roman" w:hAnsi="Times New Roman" w:cs="Times New Roman"/>
                      <w:lang w:val="uk-UA"/>
                    </w:rPr>
                  </w:pPr>
                  <w:r>
                    <w:rPr>
                      <w:rFonts w:ascii="Times New Roman" w:hAnsi="Times New Roman" w:cs="Times New Roman"/>
                      <w:lang w:val="uk-UA"/>
                    </w:rPr>
                    <w:t>44</w:t>
                  </w:r>
                </w:p>
              </w:tc>
              <w:tc>
                <w:tcPr>
                  <w:tcW w:w="1560" w:type="dxa"/>
                  <w:shd w:val="clear" w:color="auto" w:fill="auto"/>
                </w:tcPr>
                <w:p w:rsidR="00C62DC3" w:rsidRPr="0087410D" w:rsidRDefault="003D4339" w:rsidP="0087410D">
                  <w:pPr>
                    <w:jc w:val="center"/>
                    <w:rPr>
                      <w:rFonts w:ascii="Times New Roman" w:hAnsi="Times New Roman" w:cs="Times New Roman"/>
                      <w:lang w:val="uk-UA"/>
                    </w:rPr>
                  </w:pPr>
                  <w:r>
                    <w:rPr>
                      <w:rFonts w:ascii="Times New Roman" w:hAnsi="Times New Roman" w:cs="Times New Roman"/>
                      <w:lang w:val="uk-UA"/>
                    </w:rPr>
                    <w:t>78</w:t>
                  </w:r>
                </w:p>
              </w:tc>
            </w:tr>
            <w:tr w:rsidR="00C62DC3" w:rsidRPr="00C04567" w:rsidTr="00983352">
              <w:tc>
                <w:tcPr>
                  <w:tcW w:w="3639" w:type="dxa"/>
                  <w:shd w:val="clear" w:color="auto" w:fill="auto"/>
                </w:tcPr>
                <w:p w:rsidR="00C62DC3" w:rsidRPr="00C04567" w:rsidRDefault="00C62DC3" w:rsidP="00EE6766">
                  <w:r w:rsidRPr="00FC3AF9">
                    <w:rPr>
                      <w:rFonts w:ascii="Times New Roman" w:eastAsia="Times New Roman" w:hAnsi="Times New Roman" w:cs="Times New Roman"/>
                      <w:sz w:val="22"/>
                      <w:szCs w:val="22"/>
                    </w:rPr>
                    <w:t>Балансова вартість станом на 01.01.201</w:t>
                  </w:r>
                  <w:r w:rsidR="005C6DFF">
                    <w:rPr>
                      <w:rFonts w:ascii="Times New Roman" w:eastAsia="Times New Roman" w:hAnsi="Times New Roman" w:cs="Times New Roman"/>
                      <w:sz w:val="22"/>
                      <w:szCs w:val="22"/>
                      <w:lang w:val="uk-UA"/>
                    </w:rPr>
                    <w:t>6</w:t>
                  </w:r>
                  <w:r w:rsidRPr="00FC3AF9">
                    <w:rPr>
                      <w:rFonts w:ascii="Times New Roman" w:eastAsia="Times New Roman" w:hAnsi="Times New Roman" w:cs="Times New Roman"/>
                      <w:sz w:val="22"/>
                      <w:szCs w:val="22"/>
                    </w:rPr>
                    <w:t>р.</w:t>
                  </w:r>
                </w:p>
              </w:tc>
              <w:tc>
                <w:tcPr>
                  <w:tcW w:w="1701" w:type="dxa"/>
                  <w:shd w:val="clear" w:color="auto" w:fill="auto"/>
                </w:tcPr>
                <w:p w:rsidR="00C62DC3" w:rsidRPr="0087410D" w:rsidRDefault="001325CC" w:rsidP="0087410D">
                  <w:pPr>
                    <w:jc w:val="center"/>
                    <w:rPr>
                      <w:rFonts w:ascii="Times New Roman" w:hAnsi="Times New Roman" w:cs="Times New Roman"/>
                      <w:lang w:val="uk-UA"/>
                    </w:rPr>
                  </w:pPr>
                  <w:r>
                    <w:rPr>
                      <w:rFonts w:ascii="Times New Roman" w:hAnsi="Times New Roman" w:cs="Times New Roman"/>
                      <w:lang w:val="uk-UA"/>
                    </w:rPr>
                    <w:t>58</w:t>
                  </w:r>
                </w:p>
              </w:tc>
              <w:tc>
                <w:tcPr>
                  <w:tcW w:w="1701" w:type="dxa"/>
                  <w:shd w:val="clear" w:color="auto" w:fill="auto"/>
                </w:tcPr>
                <w:p w:rsidR="00C62DC3" w:rsidRPr="005E0441" w:rsidRDefault="00C62DC3" w:rsidP="0087410D">
                  <w:pPr>
                    <w:jc w:val="center"/>
                    <w:rPr>
                      <w:rFonts w:ascii="Times New Roman" w:hAnsi="Times New Roman" w:cs="Times New Roman"/>
                      <w:lang w:val="uk-UA"/>
                    </w:rPr>
                  </w:pPr>
                </w:p>
              </w:tc>
              <w:tc>
                <w:tcPr>
                  <w:tcW w:w="1559" w:type="dxa"/>
                  <w:shd w:val="clear" w:color="auto" w:fill="auto"/>
                </w:tcPr>
                <w:p w:rsidR="00C62DC3" w:rsidRPr="0087410D" w:rsidRDefault="001325CC" w:rsidP="0087410D">
                  <w:pPr>
                    <w:jc w:val="center"/>
                    <w:rPr>
                      <w:rFonts w:ascii="Times New Roman" w:hAnsi="Times New Roman" w:cs="Times New Roman"/>
                      <w:lang w:val="uk-UA"/>
                    </w:rPr>
                  </w:pPr>
                  <w:r>
                    <w:rPr>
                      <w:rFonts w:ascii="Times New Roman" w:hAnsi="Times New Roman" w:cs="Times New Roman"/>
                      <w:lang w:val="uk-UA"/>
                    </w:rPr>
                    <w:t>5</w:t>
                  </w:r>
                </w:p>
              </w:tc>
              <w:tc>
                <w:tcPr>
                  <w:tcW w:w="1560" w:type="dxa"/>
                  <w:shd w:val="clear" w:color="auto" w:fill="auto"/>
                </w:tcPr>
                <w:p w:rsidR="00C62DC3" w:rsidRPr="0087410D" w:rsidRDefault="001325CC" w:rsidP="0087410D">
                  <w:pPr>
                    <w:jc w:val="center"/>
                    <w:rPr>
                      <w:rFonts w:ascii="Times New Roman" w:hAnsi="Times New Roman" w:cs="Times New Roman"/>
                      <w:lang w:val="uk-UA"/>
                    </w:rPr>
                  </w:pPr>
                  <w:r>
                    <w:rPr>
                      <w:rFonts w:ascii="Times New Roman" w:hAnsi="Times New Roman" w:cs="Times New Roman"/>
                      <w:lang w:val="uk-UA"/>
                    </w:rPr>
                    <w:t>63</w:t>
                  </w:r>
                </w:p>
              </w:tc>
            </w:tr>
            <w:tr w:rsidR="00C62DC3" w:rsidRPr="00C04567" w:rsidTr="00983352">
              <w:tc>
                <w:tcPr>
                  <w:tcW w:w="3639" w:type="dxa"/>
                  <w:shd w:val="clear" w:color="auto" w:fill="auto"/>
                </w:tcPr>
                <w:p w:rsidR="00C62DC3" w:rsidRPr="00C04567" w:rsidRDefault="00C62DC3" w:rsidP="00EE6766">
                  <w:r w:rsidRPr="00FC3AF9">
                    <w:rPr>
                      <w:rFonts w:ascii="Times New Roman" w:eastAsia="Times New Roman" w:hAnsi="Times New Roman" w:cs="Times New Roman"/>
                      <w:sz w:val="22"/>
                      <w:szCs w:val="22"/>
                    </w:rPr>
                    <w:t>Балансова вартість станом на 31.12.201</w:t>
                  </w:r>
                  <w:r w:rsidR="005C6DFF">
                    <w:rPr>
                      <w:rFonts w:ascii="Times New Roman" w:eastAsia="Times New Roman" w:hAnsi="Times New Roman" w:cs="Times New Roman"/>
                      <w:sz w:val="22"/>
                      <w:szCs w:val="22"/>
                      <w:lang w:val="uk-UA"/>
                    </w:rPr>
                    <w:t>6</w:t>
                  </w:r>
                  <w:r w:rsidRPr="00FC3AF9">
                    <w:rPr>
                      <w:rFonts w:ascii="Times New Roman" w:eastAsia="Times New Roman" w:hAnsi="Times New Roman" w:cs="Times New Roman"/>
                      <w:sz w:val="22"/>
                      <w:szCs w:val="22"/>
                    </w:rPr>
                    <w:t>р.</w:t>
                  </w:r>
                </w:p>
              </w:tc>
              <w:tc>
                <w:tcPr>
                  <w:tcW w:w="1701" w:type="dxa"/>
                  <w:shd w:val="clear" w:color="auto" w:fill="auto"/>
                </w:tcPr>
                <w:p w:rsidR="00C62DC3" w:rsidRPr="0087410D" w:rsidRDefault="001325CC" w:rsidP="0087410D">
                  <w:pPr>
                    <w:jc w:val="center"/>
                    <w:rPr>
                      <w:rFonts w:ascii="Times New Roman" w:hAnsi="Times New Roman" w:cs="Times New Roman"/>
                      <w:lang w:val="uk-UA"/>
                    </w:rPr>
                  </w:pPr>
                  <w:r>
                    <w:rPr>
                      <w:rFonts w:ascii="Times New Roman" w:hAnsi="Times New Roman" w:cs="Times New Roman"/>
                      <w:lang w:val="uk-UA"/>
                    </w:rPr>
                    <w:t>43</w:t>
                  </w:r>
                </w:p>
              </w:tc>
              <w:tc>
                <w:tcPr>
                  <w:tcW w:w="1701" w:type="dxa"/>
                  <w:shd w:val="clear" w:color="auto" w:fill="auto"/>
                </w:tcPr>
                <w:p w:rsidR="00C62DC3" w:rsidRPr="001325CC" w:rsidRDefault="001325CC" w:rsidP="0087410D">
                  <w:pPr>
                    <w:jc w:val="center"/>
                    <w:rPr>
                      <w:rFonts w:ascii="Times New Roman" w:hAnsi="Times New Roman" w:cs="Times New Roman"/>
                      <w:lang w:val="uk-UA"/>
                    </w:rPr>
                  </w:pPr>
                  <w:r>
                    <w:rPr>
                      <w:rFonts w:ascii="Times New Roman" w:hAnsi="Times New Roman" w:cs="Times New Roman"/>
                      <w:lang w:val="uk-UA"/>
                    </w:rPr>
                    <w:t>52</w:t>
                  </w:r>
                </w:p>
              </w:tc>
              <w:tc>
                <w:tcPr>
                  <w:tcW w:w="1559" w:type="dxa"/>
                  <w:shd w:val="clear" w:color="auto" w:fill="auto"/>
                </w:tcPr>
                <w:p w:rsidR="00C62DC3" w:rsidRPr="0087410D" w:rsidRDefault="00FC415A" w:rsidP="0087410D">
                  <w:pPr>
                    <w:jc w:val="center"/>
                    <w:rPr>
                      <w:rFonts w:ascii="Times New Roman" w:hAnsi="Times New Roman" w:cs="Times New Roman"/>
                      <w:lang w:val="uk-UA"/>
                    </w:rPr>
                  </w:pPr>
                  <w:r w:rsidRPr="0087410D">
                    <w:rPr>
                      <w:rFonts w:ascii="Times New Roman" w:hAnsi="Times New Roman" w:cs="Times New Roman"/>
                      <w:lang w:val="uk-UA"/>
                    </w:rPr>
                    <w:t>5</w:t>
                  </w:r>
                </w:p>
              </w:tc>
              <w:tc>
                <w:tcPr>
                  <w:tcW w:w="1560" w:type="dxa"/>
                  <w:shd w:val="clear" w:color="auto" w:fill="auto"/>
                </w:tcPr>
                <w:p w:rsidR="00C62DC3" w:rsidRPr="0087410D" w:rsidRDefault="001325CC" w:rsidP="0087410D">
                  <w:pPr>
                    <w:jc w:val="center"/>
                    <w:rPr>
                      <w:rFonts w:ascii="Times New Roman" w:hAnsi="Times New Roman" w:cs="Times New Roman"/>
                      <w:lang w:val="uk-UA"/>
                    </w:rPr>
                  </w:pPr>
                  <w:r>
                    <w:rPr>
                      <w:rFonts w:ascii="Times New Roman" w:hAnsi="Times New Roman" w:cs="Times New Roman"/>
                      <w:lang w:val="uk-UA"/>
                    </w:rPr>
                    <w:t>100</w:t>
                  </w:r>
                </w:p>
              </w:tc>
            </w:tr>
            <w:tr w:rsidR="00C62DC3" w:rsidRPr="00C04567" w:rsidTr="00983352">
              <w:tc>
                <w:tcPr>
                  <w:tcW w:w="10160" w:type="dxa"/>
                  <w:gridSpan w:val="5"/>
                  <w:shd w:val="clear" w:color="auto" w:fill="auto"/>
                </w:tcPr>
                <w:p w:rsidR="00C62DC3" w:rsidRPr="00FC3AF9" w:rsidRDefault="003A5B7E" w:rsidP="00FC3AF9">
                  <w:pPr>
                    <w:jc w:val="center"/>
                    <w:rPr>
                      <w:b/>
                    </w:rPr>
                  </w:pPr>
                  <w:r>
                    <w:rPr>
                      <w:rFonts w:ascii="Times New Roman" w:eastAsia="Times New Roman" w:hAnsi="Times New Roman" w:cs="Times New Roman"/>
                      <w:b/>
                      <w:sz w:val="22"/>
                      <w:szCs w:val="22"/>
                      <w:lang w:val="uk-UA"/>
                    </w:rPr>
                    <w:t>6.</w:t>
                  </w:r>
                  <w:r w:rsidR="00C62DC3" w:rsidRPr="00FC3AF9">
                    <w:rPr>
                      <w:rFonts w:ascii="Times New Roman" w:eastAsia="Times New Roman" w:hAnsi="Times New Roman" w:cs="Times New Roman"/>
                      <w:b/>
                      <w:sz w:val="22"/>
                      <w:szCs w:val="22"/>
                    </w:rPr>
                    <w:t xml:space="preserve">2. </w:t>
                  </w:r>
                  <w:r w:rsidR="00C62DC3" w:rsidRPr="00FC3AF9">
                    <w:rPr>
                      <w:rFonts w:ascii="Times New Roman" w:eastAsia="Times New Roman" w:hAnsi="Times New Roman" w:cs="Times New Roman"/>
                      <w:b/>
                      <w:sz w:val="22"/>
                      <w:szCs w:val="22"/>
                      <w:lang w:val="uk-UA"/>
                    </w:rPr>
                    <w:t>НЕЗАВЕРШЕНІ КАПІТАЛЬНІ ІНВЕСТИЦІЇ</w:t>
                  </w:r>
                </w:p>
              </w:tc>
            </w:tr>
            <w:tr w:rsidR="00C62DC3" w:rsidRPr="00C04567" w:rsidTr="00983352">
              <w:tc>
                <w:tcPr>
                  <w:tcW w:w="3639" w:type="dxa"/>
                  <w:shd w:val="clear" w:color="auto" w:fill="auto"/>
                </w:tcPr>
                <w:p w:rsidR="00C62DC3" w:rsidRPr="00C04567" w:rsidRDefault="00C62DC3" w:rsidP="00EE6766">
                  <w:r w:rsidRPr="00FC3AF9">
                    <w:rPr>
                      <w:rFonts w:ascii="Times New Roman" w:eastAsia="Times New Roman" w:hAnsi="Times New Roman" w:cs="Times New Roman"/>
                      <w:sz w:val="22"/>
                      <w:szCs w:val="22"/>
                    </w:rPr>
                    <w:t>Балансова вартість станом на 01.01.201</w:t>
                  </w:r>
                  <w:r w:rsidR="005C6DFF">
                    <w:rPr>
                      <w:rFonts w:ascii="Times New Roman" w:eastAsia="Times New Roman" w:hAnsi="Times New Roman" w:cs="Times New Roman"/>
                      <w:sz w:val="22"/>
                      <w:szCs w:val="22"/>
                      <w:lang w:val="uk-UA"/>
                    </w:rPr>
                    <w:t>6</w:t>
                  </w:r>
                  <w:r w:rsidRPr="00FC3AF9">
                    <w:rPr>
                      <w:rFonts w:ascii="Times New Roman" w:eastAsia="Times New Roman" w:hAnsi="Times New Roman" w:cs="Times New Roman"/>
                      <w:sz w:val="22"/>
                      <w:szCs w:val="22"/>
                    </w:rPr>
                    <w:t>р.</w:t>
                  </w:r>
                </w:p>
              </w:tc>
              <w:tc>
                <w:tcPr>
                  <w:tcW w:w="1701" w:type="dxa"/>
                  <w:shd w:val="clear" w:color="auto" w:fill="auto"/>
                </w:tcPr>
                <w:p w:rsidR="00C62DC3" w:rsidRPr="00C04567" w:rsidRDefault="00D71F8D" w:rsidP="00D71F8D">
                  <w:pPr>
                    <w:jc w:val="center"/>
                  </w:pPr>
                  <w:r>
                    <w:t>-</w:t>
                  </w:r>
                </w:p>
              </w:tc>
              <w:tc>
                <w:tcPr>
                  <w:tcW w:w="1701" w:type="dxa"/>
                  <w:shd w:val="clear" w:color="auto" w:fill="auto"/>
                </w:tcPr>
                <w:p w:rsidR="00C62DC3" w:rsidRPr="00C04567" w:rsidRDefault="00D71F8D" w:rsidP="00D71F8D">
                  <w:pPr>
                    <w:jc w:val="center"/>
                  </w:pPr>
                  <w:r>
                    <w:t>-</w:t>
                  </w:r>
                </w:p>
              </w:tc>
              <w:tc>
                <w:tcPr>
                  <w:tcW w:w="1559" w:type="dxa"/>
                  <w:shd w:val="clear" w:color="auto" w:fill="auto"/>
                </w:tcPr>
                <w:p w:rsidR="00C62DC3" w:rsidRPr="00C04567" w:rsidRDefault="00D71F8D" w:rsidP="00D71F8D">
                  <w:pPr>
                    <w:jc w:val="center"/>
                  </w:pPr>
                  <w:r>
                    <w:t>-</w:t>
                  </w:r>
                </w:p>
              </w:tc>
              <w:tc>
                <w:tcPr>
                  <w:tcW w:w="1560" w:type="dxa"/>
                  <w:shd w:val="clear" w:color="auto" w:fill="auto"/>
                </w:tcPr>
                <w:p w:rsidR="00C62DC3" w:rsidRPr="00C04567" w:rsidRDefault="00D71F8D" w:rsidP="00D71F8D">
                  <w:pPr>
                    <w:jc w:val="center"/>
                  </w:pPr>
                  <w:r>
                    <w:t>-</w:t>
                  </w:r>
                </w:p>
              </w:tc>
            </w:tr>
            <w:tr w:rsidR="00C62DC3" w:rsidRPr="00C04567" w:rsidTr="00983352">
              <w:tc>
                <w:tcPr>
                  <w:tcW w:w="3639" w:type="dxa"/>
                  <w:shd w:val="clear" w:color="auto" w:fill="auto"/>
                </w:tcPr>
                <w:p w:rsidR="00C62DC3" w:rsidRPr="00C04567" w:rsidRDefault="00C62DC3" w:rsidP="00EE6766">
                  <w:r w:rsidRPr="00FC3AF9">
                    <w:rPr>
                      <w:rFonts w:ascii="Times New Roman" w:eastAsia="Times New Roman" w:hAnsi="Times New Roman" w:cs="Times New Roman"/>
                      <w:sz w:val="22"/>
                      <w:szCs w:val="22"/>
                    </w:rPr>
                    <w:t>Балансова вартість станом на 31.12.201</w:t>
                  </w:r>
                  <w:r w:rsidR="005C6DFF">
                    <w:rPr>
                      <w:rFonts w:ascii="Times New Roman" w:eastAsia="Times New Roman" w:hAnsi="Times New Roman" w:cs="Times New Roman"/>
                      <w:sz w:val="22"/>
                      <w:szCs w:val="22"/>
                      <w:lang w:val="uk-UA"/>
                    </w:rPr>
                    <w:t>6</w:t>
                  </w:r>
                  <w:r w:rsidRPr="00FC3AF9">
                    <w:rPr>
                      <w:rFonts w:ascii="Times New Roman" w:eastAsia="Times New Roman" w:hAnsi="Times New Roman" w:cs="Times New Roman"/>
                      <w:sz w:val="22"/>
                      <w:szCs w:val="22"/>
                    </w:rPr>
                    <w:t xml:space="preserve"> р.</w:t>
                  </w:r>
                </w:p>
              </w:tc>
              <w:tc>
                <w:tcPr>
                  <w:tcW w:w="1701" w:type="dxa"/>
                  <w:shd w:val="clear" w:color="auto" w:fill="auto"/>
                </w:tcPr>
                <w:p w:rsidR="00C62DC3" w:rsidRPr="00C04567" w:rsidRDefault="00D71F8D" w:rsidP="00D71F8D">
                  <w:pPr>
                    <w:jc w:val="center"/>
                  </w:pPr>
                  <w:r>
                    <w:t>-</w:t>
                  </w:r>
                </w:p>
              </w:tc>
              <w:tc>
                <w:tcPr>
                  <w:tcW w:w="1701" w:type="dxa"/>
                  <w:shd w:val="clear" w:color="auto" w:fill="auto"/>
                </w:tcPr>
                <w:p w:rsidR="00C62DC3" w:rsidRPr="00C04567" w:rsidRDefault="00D71F8D" w:rsidP="00D71F8D">
                  <w:pPr>
                    <w:jc w:val="center"/>
                  </w:pPr>
                  <w:r>
                    <w:t>-</w:t>
                  </w:r>
                </w:p>
              </w:tc>
              <w:tc>
                <w:tcPr>
                  <w:tcW w:w="1559" w:type="dxa"/>
                  <w:shd w:val="clear" w:color="auto" w:fill="auto"/>
                </w:tcPr>
                <w:p w:rsidR="00C62DC3" w:rsidRPr="00C04567" w:rsidRDefault="00D71F8D" w:rsidP="00D71F8D">
                  <w:pPr>
                    <w:jc w:val="center"/>
                  </w:pPr>
                  <w:r>
                    <w:t>-</w:t>
                  </w:r>
                </w:p>
              </w:tc>
              <w:tc>
                <w:tcPr>
                  <w:tcW w:w="1560" w:type="dxa"/>
                  <w:shd w:val="clear" w:color="auto" w:fill="auto"/>
                </w:tcPr>
                <w:p w:rsidR="00C62DC3" w:rsidRPr="00C04567" w:rsidRDefault="00D71F8D" w:rsidP="00D71F8D">
                  <w:pPr>
                    <w:jc w:val="center"/>
                  </w:pPr>
                  <w:r>
                    <w:t>-</w:t>
                  </w:r>
                </w:p>
              </w:tc>
            </w:tr>
          </w:tbl>
          <w:p w:rsidR="00C62DC3" w:rsidRDefault="00C62DC3" w:rsidP="008C5291">
            <w:pPr>
              <w:spacing w:line="237" w:lineRule="exact"/>
              <w:rPr>
                <w:rFonts w:ascii="Times New Roman" w:hAnsi="Times New Roman" w:cs="Times New Roman"/>
                <w:sz w:val="22"/>
                <w:szCs w:val="22"/>
              </w:rPr>
            </w:pPr>
          </w:p>
          <w:p w:rsidR="00C62DC3" w:rsidRDefault="003A5B7E" w:rsidP="002E767F">
            <w:pPr>
              <w:spacing w:line="237" w:lineRule="exact"/>
              <w:jc w:val="center"/>
              <w:rPr>
                <w:rFonts w:ascii="Times New Roman" w:hAnsi="Times New Roman" w:cs="Times New Roman"/>
                <w:sz w:val="22"/>
                <w:szCs w:val="22"/>
              </w:rPr>
            </w:pPr>
            <w:r>
              <w:rPr>
                <w:rFonts w:ascii="Times New Roman" w:hAnsi="Times New Roman" w:cs="Times New Roman"/>
                <w:b/>
                <w:bCs/>
                <w:sz w:val="22"/>
                <w:szCs w:val="22"/>
                <w:lang w:val="uk-UA"/>
              </w:rPr>
              <w:t>6.</w:t>
            </w:r>
            <w:r w:rsidR="00C62DC3" w:rsidRPr="00961EFD">
              <w:rPr>
                <w:rFonts w:ascii="Times New Roman" w:hAnsi="Times New Roman" w:cs="Times New Roman"/>
                <w:b/>
                <w:bCs/>
                <w:sz w:val="22"/>
                <w:szCs w:val="22"/>
              </w:rPr>
              <w:t>3. НЕМАТЕРІАЛЬНІ АКТИВИ</w:t>
            </w:r>
          </w:p>
          <w:p w:rsidR="00C62DC3" w:rsidRDefault="00C62DC3" w:rsidP="008C5291">
            <w:pPr>
              <w:spacing w:line="237" w:lineRule="exact"/>
              <w:rPr>
                <w:rFonts w:ascii="Times New Roman" w:hAnsi="Times New Roman" w:cs="Times New Roman"/>
                <w:sz w:val="22"/>
                <w:szCs w:val="22"/>
              </w:rPr>
            </w:pPr>
            <w:r w:rsidRPr="004228B5">
              <w:rPr>
                <w:rFonts w:ascii="Times New Roman" w:hAnsi="Times New Roman" w:cs="Times New Roman"/>
                <w:sz w:val="22"/>
                <w:szCs w:val="22"/>
              </w:rPr>
              <w:t xml:space="preserve">Станом на 31 грудня нематеріальні активи </w:t>
            </w:r>
            <w:r>
              <w:rPr>
                <w:rFonts w:ascii="Times New Roman" w:hAnsi="Times New Roman" w:cs="Times New Roman"/>
                <w:sz w:val="22"/>
                <w:szCs w:val="22"/>
              </w:rPr>
              <w:t>Товариства</w:t>
            </w:r>
            <w:r w:rsidRPr="004228B5">
              <w:rPr>
                <w:rFonts w:ascii="Times New Roman" w:hAnsi="Times New Roman" w:cs="Times New Roman"/>
                <w:sz w:val="22"/>
                <w:szCs w:val="22"/>
              </w:rPr>
              <w:t xml:space="preserve"> були представлені наступним чином:</w:t>
            </w: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2225"/>
              <w:gridCol w:w="1650"/>
              <w:gridCol w:w="1417"/>
              <w:gridCol w:w="1843"/>
            </w:tblGrid>
            <w:tr w:rsidR="00C62DC3" w:rsidRPr="002E767F">
              <w:tc>
                <w:tcPr>
                  <w:tcW w:w="3167" w:type="dxa"/>
                  <w:shd w:val="clear" w:color="auto" w:fill="auto"/>
                </w:tcPr>
                <w:p w:rsidR="00C62DC3" w:rsidRPr="00FC3AF9" w:rsidRDefault="00C62DC3" w:rsidP="00FC3AF9">
                  <w:pPr>
                    <w:spacing w:line="232" w:lineRule="auto"/>
                    <w:rPr>
                      <w:rFonts w:ascii="Times New Roman" w:eastAsia="Times New Roman" w:hAnsi="Times New Roman" w:cs="Times New Roman"/>
                      <w:sz w:val="22"/>
                      <w:szCs w:val="22"/>
                    </w:rPr>
                  </w:pPr>
                </w:p>
              </w:tc>
              <w:tc>
                <w:tcPr>
                  <w:tcW w:w="2225" w:type="dxa"/>
                  <w:shd w:val="clear" w:color="auto" w:fill="auto"/>
                </w:tcPr>
                <w:p w:rsidR="00C62DC3" w:rsidRPr="00FC3AF9" w:rsidRDefault="00C62DC3" w:rsidP="00FC3AF9">
                  <w:pPr>
                    <w:spacing w:line="232" w:lineRule="auto"/>
                    <w:rPr>
                      <w:rFonts w:ascii="Times New Roman" w:eastAsia="Times New Roman" w:hAnsi="Times New Roman" w:cs="Times New Roman"/>
                      <w:sz w:val="22"/>
                      <w:szCs w:val="22"/>
                    </w:rPr>
                  </w:pPr>
                  <w:r w:rsidRPr="00FC3AF9">
                    <w:rPr>
                      <w:rFonts w:ascii="Times New Roman" w:eastAsia="Times New Roman" w:hAnsi="Times New Roman" w:cs="Times New Roman"/>
                      <w:b/>
                      <w:sz w:val="22"/>
                      <w:szCs w:val="22"/>
                    </w:rPr>
                    <w:t>Рядок</w:t>
                  </w:r>
                  <w:r w:rsidRPr="00FC3AF9">
                    <w:rPr>
                      <w:rFonts w:ascii="Times New Roman" w:eastAsia="Times New Roman" w:hAnsi="Times New Roman" w:cs="Times New Roman"/>
                      <w:b/>
                      <w:w w:val="98"/>
                      <w:sz w:val="22"/>
                      <w:szCs w:val="22"/>
                    </w:rPr>
                    <w:t xml:space="preserve"> балансу</w:t>
                  </w:r>
                </w:p>
              </w:tc>
              <w:tc>
                <w:tcPr>
                  <w:tcW w:w="1650" w:type="dxa"/>
                  <w:shd w:val="clear" w:color="auto" w:fill="auto"/>
                </w:tcPr>
                <w:p w:rsidR="00C62DC3" w:rsidRPr="00FC3AF9" w:rsidRDefault="005C6DFF" w:rsidP="00FC3AF9">
                  <w:pPr>
                    <w:spacing w:line="232" w:lineRule="auto"/>
                    <w:rPr>
                      <w:rFonts w:ascii="Times New Roman" w:eastAsia="Times New Roman" w:hAnsi="Times New Roman" w:cs="Times New Roman"/>
                      <w:b/>
                    </w:rPr>
                  </w:pPr>
                  <w:r>
                    <w:rPr>
                      <w:rFonts w:ascii="Times New Roman" w:eastAsia="Times New Roman" w:hAnsi="Times New Roman" w:cs="Times New Roman"/>
                      <w:b/>
                    </w:rPr>
                    <w:t>01.01.201</w:t>
                  </w:r>
                  <w:r>
                    <w:rPr>
                      <w:rFonts w:ascii="Times New Roman" w:eastAsia="Times New Roman" w:hAnsi="Times New Roman" w:cs="Times New Roman"/>
                      <w:b/>
                      <w:lang w:val="uk-UA"/>
                    </w:rPr>
                    <w:t>5</w:t>
                  </w:r>
                  <w:r w:rsidR="000C1458" w:rsidRPr="00FC3AF9">
                    <w:rPr>
                      <w:rFonts w:ascii="Times New Roman" w:eastAsia="Times New Roman" w:hAnsi="Times New Roman" w:cs="Times New Roman"/>
                      <w:b/>
                    </w:rPr>
                    <w:t>р.</w:t>
                  </w:r>
                </w:p>
              </w:tc>
              <w:tc>
                <w:tcPr>
                  <w:tcW w:w="1417" w:type="dxa"/>
                  <w:shd w:val="clear" w:color="auto" w:fill="auto"/>
                </w:tcPr>
                <w:p w:rsidR="00C62DC3" w:rsidRPr="00FC3AF9" w:rsidRDefault="005C6DFF" w:rsidP="00FC3AF9">
                  <w:pPr>
                    <w:spacing w:line="232" w:lineRule="auto"/>
                    <w:rPr>
                      <w:rFonts w:ascii="Times New Roman" w:eastAsia="Times New Roman" w:hAnsi="Times New Roman" w:cs="Times New Roman"/>
                    </w:rPr>
                  </w:pPr>
                  <w:r>
                    <w:rPr>
                      <w:rFonts w:ascii="Times New Roman" w:eastAsia="Times New Roman" w:hAnsi="Times New Roman" w:cs="Times New Roman"/>
                    </w:rPr>
                    <w:t>31.12.201</w:t>
                  </w:r>
                  <w:r>
                    <w:rPr>
                      <w:rFonts w:ascii="Times New Roman" w:eastAsia="Times New Roman" w:hAnsi="Times New Roman" w:cs="Times New Roman"/>
                      <w:lang w:val="uk-UA"/>
                    </w:rPr>
                    <w:t>5</w:t>
                  </w:r>
                  <w:r w:rsidR="000C1458" w:rsidRPr="00FC3AF9">
                    <w:rPr>
                      <w:rFonts w:ascii="Times New Roman" w:eastAsia="Times New Roman" w:hAnsi="Times New Roman" w:cs="Times New Roman"/>
                    </w:rPr>
                    <w:t>р.</w:t>
                  </w:r>
                </w:p>
              </w:tc>
              <w:tc>
                <w:tcPr>
                  <w:tcW w:w="1843" w:type="dxa"/>
                  <w:shd w:val="clear" w:color="auto" w:fill="auto"/>
                </w:tcPr>
                <w:p w:rsidR="00C62DC3" w:rsidRPr="00FC3AF9" w:rsidRDefault="005C6DFF" w:rsidP="00FC3AF9">
                  <w:pPr>
                    <w:spacing w:line="232" w:lineRule="auto"/>
                    <w:rPr>
                      <w:rFonts w:ascii="Times New Roman" w:eastAsia="Times New Roman" w:hAnsi="Times New Roman" w:cs="Times New Roman"/>
                    </w:rPr>
                  </w:pPr>
                  <w:r>
                    <w:rPr>
                      <w:rFonts w:ascii="Times New Roman" w:eastAsia="Times New Roman" w:hAnsi="Times New Roman" w:cs="Times New Roman"/>
                    </w:rPr>
                    <w:t>31.12.201</w:t>
                  </w:r>
                  <w:r>
                    <w:rPr>
                      <w:rFonts w:ascii="Times New Roman" w:eastAsia="Times New Roman" w:hAnsi="Times New Roman" w:cs="Times New Roman"/>
                      <w:lang w:val="uk-UA"/>
                    </w:rPr>
                    <w:t>6</w:t>
                  </w:r>
                  <w:r w:rsidR="000C1458" w:rsidRPr="00FC3AF9">
                    <w:rPr>
                      <w:rFonts w:ascii="Times New Roman" w:eastAsia="Times New Roman" w:hAnsi="Times New Roman" w:cs="Times New Roman"/>
                    </w:rPr>
                    <w:t>р.</w:t>
                  </w:r>
                </w:p>
              </w:tc>
            </w:tr>
            <w:tr w:rsidR="00C62DC3" w:rsidRPr="002E767F">
              <w:tc>
                <w:tcPr>
                  <w:tcW w:w="3167" w:type="dxa"/>
                  <w:shd w:val="clear" w:color="auto" w:fill="auto"/>
                </w:tcPr>
                <w:p w:rsidR="00C62DC3" w:rsidRPr="00FC3AF9" w:rsidRDefault="00C62DC3" w:rsidP="00FC3AF9">
                  <w:pPr>
                    <w:spacing w:line="232" w:lineRule="auto"/>
                    <w:rPr>
                      <w:rFonts w:ascii="Times New Roman" w:eastAsia="Times New Roman" w:hAnsi="Times New Roman" w:cs="Times New Roman"/>
                      <w:sz w:val="22"/>
                      <w:szCs w:val="22"/>
                    </w:rPr>
                  </w:pPr>
                  <w:r w:rsidRPr="00FC3AF9">
                    <w:rPr>
                      <w:rFonts w:ascii="Times New Roman" w:eastAsia="Times New Roman" w:hAnsi="Times New Roman" w:cs="Times New Roman"/>
                      <w:sz w:val="22"/>
                      <w:szCs w:val="22"/>
                    </w:rPr>
                    <w:t>Нематеріальні активи, балансова вартість</w:t>
                  </w:r>
                </w:p>
              </w:tc>
              <w:tc>
                <w:tcPr>
                  <w:tcW w:w="2225" w:type="dxa"/>
                  <w:shd w:val="clear" w:color="auto" w:fill="auto"/>
                </w:tcPr>
                <w:p w:rsidR="00C62DC3" w:rsidRPr="00FC3AF9" w:rsidRDefault="00C62DC3" w:rsidP="00FC3AF9">
                  <w:pPr>
                    <w:spacing w:line="232" w:lineRule="auto"/>
                    <w:rPr>
                      <w:rFonts w:ascii="Times New Roman" w:eastAsia="Times New Roman" w:hAnsi="Times New Roman" w:cs="Times New Roman"/>
                      <w:sz w:val="22"/>
                      <w:szCs w:val="22"/>
                    </w:rPr>
                  </w:pPr>
                  <w:r w:rsidRPr="00FC3AF9">
                    <w:rPr>
                      <w:rFonts w:ascii="Times New Roman" w:eastAsia="Times New Roman" w:hAnsi="Times New Roman" w:cs="Times New Roman"/>
                      <w:w w:val="99"/>
                      <w:sz w:val="22"/>
                      <w:szCs w:val="22"/>
                    </w:rPr>
                    <w:t>1000</w:t>
                  </w:r>
                </w:p>
              </w:tc>
              <w:tc>
                <w:tcPr>
                  <w:tcW w:w="1650" w:type="dxa"/>
                  <w:shd w:val="clear" w:color="auto" w:fill="auto"/>
                </w:tcPr>
                <w:p w:rsidR="00C62DC3" w:rsidRPr="005F7FC4" w:rsidRDefault="00FF3098" w:rsidP="0087410D">
                  <w:pPr>
                    <w:spacing w:line="232" w:lineRule="auto"/>
                    <w:jc w:val="center"/>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1</w:t>
                  </w:r>
                </w:p>
              </w:tc>
              <w:tc>
                <w:tcPr>
                  <w:tcW w:w="1417" w:type="dxa"/>
                  <w:shd w:val="clear" w:color="auto" w:fill="auto"/>
                </w:tcPr>
                <w:p w:rsidR="00C62DC3" w:rsidRPr="005F7FC4" w:rsidRDefault="00D71F8D" w:rsidP="0087410D">
                  <w:pPr>
                    <w:spacing w:line="232" w:lineRule="auto"/>
                    <w:jc w:val="center"/>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w:t>
                  </w:r>
                </w:p>
              </w:tc>
              <w:tc>
                <w:tcPr>
                  <w:tcW w:w="1843" w:type="dxa"/>
                  <w:shd w:val="clear" w:color="auto" w:fill="auto"/>
                </w:tcPr>
                <w:p w:rsidR="00C62DC3" w:rsidRPr="00FF3098" w:rsidRDefault="00D71F8D" w:rsidP="00D71F8D">
                  <w:pPr>
                    <w:spacing w:line="232" w:lineRule="auto"/>
                    <w:ind w:right="878"/>
                    <w:jc w:val="center"/>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w:t>
                  </w:r>
                </w:p>
              </w:tc>
            </w:tr>
            <w:tr w:rsidR="00C62DC3" w:rsidRPr="002E767F">
              <w:tc>
                <w:tcPr>
                  <w:tcW w:w="3167" w:type="dxa"/>
                  <w:shd w:val="clear" w:color="auto" w:fill="auto"/>
                </w:tcPr>
                <w:p w:rsidR="00C62DC3" w:rsidRPr="00FC3AF9" w:rsidRDefault="00C62DC3" w:rsidP="00FC3AF9">
                  <w:pPr>
                    <w:spacing w:line="232" w:lineRule="auto"/>
                    <w:rPr>
                      <w:rFonts w:ascii="Times New Roman" w:eastAsia="Times New Roman" w:hAnsi="Times New Roman" w:cs="Times New Roman"/>
                      <w:sz w:val="22"/>
                      <w:szCs w:val="22"/>
                    </w:rPr>
                  </w:pPr>
                  <w:r w:rsidRPr="00FC3AF9">
                    <w:rPr>
                      <w:rFonts w:ascii="Times New Roman" w:eastAsia="Times New Roman" w:hAnsi="Times New Roman" w:cs="Times New Roman"/>
                      <w:b/>
                      <w:sz w:val="22"/>
                      <w:szCs w:val="22"/>
                    </w:rPr>
                    <w:t>Всього:</w:t>
                  </w:r>
                </w:p>
              </w:tc>
              <w:tc>
                <w:tcPr>
                  <w:tcW w:w="2225" w:type="dxa"/>
                  <w:shd w:val="clear" w:color="auto" w:fill="auto"/>
                </w:tcPr>
                <w:p w:rsidR="00C62DC3" w:rsidRPr="00FC3AF9" w:rsidRDefault="00C62DC3" w:rsidP="00FC3AF9">
                  <w:pPr>
                    <w:spacing w:line="232" w:lineRule="auto"/>
                    <w:rPr>
                      <w:rFonts w:ascii="Times New Roman" w:eastAsia="Times New Roman" w:hAnsi="Times New Roman" w:cs="Times New Roman"/>
                      <w:sz w:val="22"/>
                      <w:szCs w:val="22"/>
                    </w:rPr>
                  </w:pPr>
                </w:p>
              </w:tc>
              <w:tc>
                <w:tcPr>
                  <w:tcW w:w="1650" w:type="dxa"/>
                  <w:shd w:val="clear" w:color="auto" w:fill="auto"/>
                </w:tcPr>
                <w:p w:rsidR="00C62DC3" w:rsidRPr="005F7FC4" w:rsidRDefault="00FF3098" w:rsidP="0087410D">
                  <w:pPr>
                    <w:spacing w:line="232" w:lineRule="auto"/>
                    <w:jc w:val="center"/>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1</w:t>
                  </w:r>
                </w:p>
              </w:tc>
              <w:tc>
                <w:tcPr>
                  <w:tcW w:w="1417" w:type="dxa"/>
                  <w:shd w:val="clear" w:color="auto" w:fill="auto"/>
                </w:tcPr>
                <w:p w:rsidR="00C62DC3" w:rsidRPr="005F7FC4" w:rsidRDefault="00D71F8D" w:rsidP="0087410D">
                  <w:pPr>
                    <w:spacing w:line="232" w:lineRule="auto"/>
                    <w:jc w:val="center"/>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w:t>
                  </w:r>
                </w:p>
              </w:tc>
              <w:tc>
                <w:tcPr>
                  <w:tcW w:w="1843" w:type="dxa"/>
                  <w:shd w:val="clear" w:color="auto" w:fill="auto"/>
                </w:tcPr>
                <w:p w:rsidR="00C62DC3" w:rsidRPr="00FF3098" w:rsidRDefault="00D71F8D" w:rsidP="0087410D">
                  <w:pPr>
                    <w:spacing w:line="232" w:lineRule="auto"/>
                    <w:ind w:right="878"/>
                    <w:jc w:val="center"/>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w:t>
                  </w:r>
                </w:p>
              </w:tc>
            </w:tr>
          </w:tbl>
          <w:p w:rsidR="00C62DC3" w:rsidRPr="002E767F" w:rsidRDefault="00C62DC3" w:rsidP="002E767F">
            <w:pPr>
              <w:spacing w:line="232" w:lineRule="auto"/>
              <w:ind w:left="840"/>
              <w:rPr>
                <w:rFonts w:ascii="Times New Roman" w:eastAsia="Times New Roman" w:hAnsi="Times New Roman" w:cs="Times New Roman"/>
                <w:sz w:val="22"/>
                <w:szCs w:val="22"/>
              </w:rPr>
            </w:pPr>
          </w:p>
          <w:p w:rsidR="00C62DC3" w:rsidRPr="002E767F" w:rsidRDefault="00C62DC3" w:rsidP="002E767F">
            <w:pPr>
              <w:spacing w:line="232" w:lineRule="auto"/>
              <w:rPr>
                <w:rFonts w:ascii="Times New Roman" w:eastAsia="Times New Roman" w:hAnsi="Times New Roman" w:cs="Times New Roman"/>
                <w:sz w:val="22"/>
                <w:szCs w:val="22"/>
              </w:rPr>
            </w:pPr>
            <w:r w:rsidRPr="002E767F">
              <w:rPr>
                <w:rFonts w:ascii="Times New Roman" w:eastAsia="Times New Roman" w:hAnsi="Times New Roman" w:cs="Times New Roman"/>
                <w:sz w:val="22"/>
                <w:szCs w:val="22"/>
              </w:rPr>
              <w:t>У наступній таблиці надано рух нематеріальних активів.</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3543"/>
              <w:gridCol w:w="1843"/>
            </w:tblGrid>
            <w:tr w:rsidR="00C62DC3" w:rsidRPr="002E767F">
              <w:tc>
                <w:tcPr>
                  <w:tcW w:w="4957" w:type="dxa"/>
                  <w:shd w:val="clear" w:color="auto" w:fill="auto"/>
                </w:tcPr>
                <w:p w:rsidR="00C62DC3" w:rsidRPr="00FC3AF9" w:rsidRDefault="00C62DC3" w:rsidP="00FC3AF9">
                  <w:pPr>
                    <w:spacing w:after="160" w:line="259" w:lineRule="auto"/>
                    <w:rPr>
                      <w:rFonts w:ascii="Times New Roman" w:eastAsia="Times New Roman" w:hAnsi="Times New Roman" w:cs="Times New Roman"/>
                      <w:sz w:val="22"/>
                      <w:szCs w:val="22"/>
                    </w:rPr>
                  </w:pPr>
                </w:p>
              </w:tc>
              <w:tc>
                <w:tcPr>
                  <w:tcW w:w="3543" w:type="dxa"/>
                  <w:shd w:val="clear" w:color="auto" w:fill="auto"/>
                </w:tcPr>
                <w:p w:rsidR="00C62DC3" w:rsidRPr="00FC3AF9" w:rsidRDefault="00C62DC3" w:rsidP="002E767F">
                  <w:pPr>
                    <w:rPr>
                      <w:rFonts w:cs="Arial"/>
                      <w:b/>
                    </w:rPr>
                  </w:pPr>
                  <w:r w:rsidRPr="00FC3AF9">
                    <w:rPr>
                      <w:rFonts w:ascii="Times New Roman" w:eastAsia="Times New Roman" w:hAnsi="Times New Roman" w:cs="Times New Roman"/>
                      <w:b/>
                      <w:sz w:val="22"/>
                      <w:szCs w:val="22"/>
                    </w:rPr>
                    <w:t>Інші нематеріальні</w:t>
                  </w:r>
                  <w:r w:rsidRPr="00FC3AF9">
                    <w:rPr>
                      <w:rFonts w:ascii="Times New Roman" w:eastAsia="Times New Roman" w:hAnsi="Times New Roman" w:cs="Times New Roman"/>
                      <w:b/>
                      <w:w w:val="99"/>
                      <w:sz w:val="22"/>
                      <w:szCs w:val="22"/>
                    </w:rPr>
                    <w:t xml:space="preserve"> активи (програмне забезпечення)</w:t>
                  </w:r>
                </w:p>
              </w:tc>
              <w:tc>
                <w:tcPr>
                  <w:tcW w:w="1843" w:type="dxa"/>
                  <w:shd w:val="clear" w:color="auto" w:fill="auto"/>
                </w:tcPr>
                <w:p w:rsidR="00C62DC3" w:rsidRPr="00FC3AF9" w:rsidRDefault="00C62DC3" w:rsidP="002E767F">
                  <w:pPr>
                    <w:rPr>
                      <w:rFonts w:cs="Arial"/>
                      <w:b/>
                    </w:rPr>
                  </w:pPr>
                  <w:r w:rsidRPr="00FC3AF9">
                    <w:rPr>
                      <w:rFonts w:ascii="Times New Roman" w:eastAsia="Times New Roman" w:hAnsi="Times New Roman" w:cs="Times New Roman"/>
                      <w:b/>
                      <w:w w:val="98"/>
                      <w:sz w:val="22"/>
                      <w:szCs w:val="22"/>
                    </w:rPr>
                    <w:t>Всього</w:t>
                  </w:r>
                </w:p>
              </w:tc>
            </w:tr>
            <w:tr w:rsidR="00C62DC3" w:rsidRPr="002E767F">
              <w:tc>
                <w:tcPr>
                  <w:tcW w:w="4957" w:type="dxa"/>
                  <w:shd w:val="clear" w:color="auto" w:fill="auto"/>
                </w:tcPr>
                <w:p w:rsidR="00C62DC3" w:rsidRPr="00FC3AF9" w:rsidRDefault="00C62DC3" w:rsidP="002E767F">
                  <w:pPr>
                    <w:rPr>
                      <w:rFonts w:ascii="Times New Roman" w:eastAsia="Times New Roman" w:hAnsi="Times New Roman" w:cs="Times New Roman"/>
                      <w:sz w:val="22"/>
                      <w:szCs w:val="22"/>
                    </w:rPr>
                  </w:pPr>
                  <w:r w:rsidRPr="00FC3AF9">
                    <w:rPr>
                      <w:rFonts w:ascii="Times New Roman" w:eastAsia="Times New Roman" w:hAnsi="Times New Roman" w:cs="Times New Roman"/>
                      <w:b/>
                      <w:sz w:val="22"/>
                      <w:szCs w:val="22"/>
                    </w:rPr>
                    <w:t>Первісна вартість станом на 01.01.201</w:t>
                  </w:r>
                  <w:r w:rsidR="005C6DFF">
                    <w:rPr>
                      <w:rFonts w:ascii="Times New Roman" w:eastAsia="Times New Roman" w:hAnsi="Times New Roman" w:cs="Times New Roman"/>
                      <w:b/>
                      <w:sz w:val="22"/>
                      <w:szCs w:val="22"/>
                      <w:lang w:val="uk-UA"/>
                    </w:rPr>
                    <w:t>6</w:t>
                  </w:r>
                  <w:r w:rsidRPr="00FC3AF9">
                    <w:rPr>
                      <w:rFonts w:ascii="Times New Roman" w:eastAsia="Times New Roman" w:hAnsi="Times New Roman" w:cs="Times New Roman"/>
                      <w:b/>
                      <w:sz w:val="22"/>
                      <w:szCs w:val="22"/>
                    </w:rPr>
                    <w:t xml:space="preserve"> р.</w:t>
                  </w:r>
                </w:p>
              </w:tc>
              <w:tc>
                <w:tcPr>
                  <w:tcW w:w="3543" w:type="dxa"/>
                  <w:shd w:val="clear" w:color="auto" w:fill="auto"/>
                </w:tcPr>
                <w:p w:rsidR="00C62DC3" w:rsidRPr="0087410D" w:rsidRDefault="00FF3098" w:rsidP="0087410D">
                  <w:pPr>
                    <w:jc w:val="center"/>
                    <w:rPr>
                      <w:rFonts w:ascii="Times New Roman" w:hAnsi="Times New Roman" w:cs="Times New Roman"/>
                      <w:lang w:val="uk-UA"/>
                    </w:rPr>
                  </w:pPr>
                  <w:r>
                    <w:rPr>
                      <w:rFonts w:ascii="Times New Roman" w:hAnsi="Times New Roman" w:cs="Times New Roman"/>
                      <w:lang w:val="uk-UA"/>
                    </w:rPr>
                    <w:t>10</w:t>
                  </w:r>
                </w:p>
              </w:tc>
              <w:tc>
                <w:tcPr>
                  <w:tcW w:w="1843" w:type="dxa"/>
                  <w:shd w:val="clear" w:color="auto" w:fill="auto"/>
                </w:tcPr>
                <w:p w:rsidR="00C62DC3" w:rsidRPr="0087410D" w:rsidRDefault="00FF3098" w:rsidP="0087410D">
                  <w:pPr>
                    <w:jc w:val="center"/>
                    <w:rPr>
                      <w:rFonts w:ascii="Times New Roman" w:hAnsi="Times New Roman" w:cs="Times New Roman"/>
                      <w:lang w:val="uk-UA"/>
                    </w:rPr>
                  </w:pPr>
                  <w:r>
                    <w:rPr>
                      <w:rFonts w:ascii="Times New Roman" w:hAnsi="Times New Roman" w:cs="Times New Roman"/>
                      <w:lang w:val="uk-UA"/>
                    </w:rPr>
                    <w:t>10</w:t>
                  </w:r>
                </w:p>
              </w:tc>
            </w:tr>
            <w:tr w:rsidR="00C62DC3" w:rsidRPr="002E767F">
              <w:tc>
                <w:tcPr>
                  <w:tcW w:w="4957" w:type="dxa"/>
                  <w:shd w:val="clear" w:color="auto" w:fill="auto"/>
                </w:tcPr>
                <w:p w:rsidR="00C62DC3" w:rsidRPr="00FC3AF9" w:rsidRDefault="00C62DC3" w:rsidP="002E767F">
                  <w:pPr>
                    <w:rPr>
                      <w:rFonts w:ascii="Times New Roman" w:eastAsia="Times New Roman" w:hAnsi="Times New Roman" w:cs="Times New Roman"/>
                      <w:sz w:val="22"/>
                      <w:szCs w:val="22"/>
                    </w:rPr>
                  </w:pPr>
                  <w:r w:rsidRPr="00FC3AF9">
                    <w:rPr>
                      <w:rFonts w:ascii="Times New Roman" w:eastAsia="Times New Roman" w:hAnsi="Times New Roman" w:cs="Times New Roman"/>
                      <w:sz w:val="22"/>
                      <w:szCs w:val="22"/>
                    </w:rPr>
                    <w:t>Надходження нематеріальних активів</w:t>
                  </w:r>
                  <w:r w:rsidR="005C6DFF">
                    <w:rPr>
                      <w:rFonts w:ascii="Times New Roman" w:eastAsia="Times New Roman" w:hAnsi="Times New Roman" w:cs="Times New Roman"/>
                      <w:sz w:val="22"/>
                      <w:szCs w:val="22"/>
                      <w:lang w:val="uk-UA"/>
                    </w:rPr>
                    <w:t xml:space="preserve"> за 2016</w:t>
                  </w:r>
                  <w:r w:rsidRPr="00FC3AF9">
                    <w:rPr>
                      <w:rFonts w:ascii="Times New Roman" w:eastAsia="Times New Roman" w:hAnsi="Times New Roman" w:cs="Times New Roman"/>
                      <w:sz w:val="22"/>
                      <w:szCs w:val="22"/>
                      <w:lang w:val="uk-UA"/>
                    </w:rPr>
                    <w:t>р.</w:t>
                  </w:r>
                </w:p>
              </w:tc>
              <w:tc>
                <w:tcPr>
                  <w:tcW w:w="3543" w:type="dxa"/>
                  <w:shd w:val="clear" w:color="auto" w:fill="auto"/>
                </w:tcPr>
                <w:p w:rsidR="00C62DC3" w:rsidRPr="0087410D" w:rsidRDefault="00D71F8D" w:rsidP="0087410D">
                  <w:pPr>
                    <w:jc w:val="center"/>
                    <w:rPr>
                      <w:rFonts w:ascii="Times New Roman" w:hAnsi="Times New Roman" w:cs="Times New Roman"/>
                    </w:rPr>
                  </w:pPr>
                  <w:r>
                    <w:rPr>
                      <w:rFonts w:ascii="Times New Roman" w:hAnsi="Times New Roman" w:cs="Times New Roman"/>
                    </w:rPr>
                    <w:t>-</w:t>
                  </w:r>
                </w:p>
              </w:tc>
              <w:tc>
                <w:tcPr>
                  <w:tcW w:w="1843" w:type="dxa"/>
                  <w:shd w:val="clear" w:color="auto" w:fill="auto"/>
                </w:tcPr>
                <w:p w:rsidR="00C62DC3" w:rsidRPr="0087410D" w:rsidRDefault="00D71F8D" w:rsidP="0087410D">
                  <w:pPr>
                    <w:jc w:val="center"/>
                    <w:rPr>
                      <w:rFonts w:ascii="Times New Roman" w:hAnsi="Times New Roman" w:cs="Times New Roman"/>
                    </w:rPr>
                  </w:pPr>
                  <w:r>
                    <w:rPr>
                      <w:rFonts w:ascii="Times New Roman" w:hAnsi="Times New Roman" w:cs="Times New Roman"/>
                    </w:rPr>
                    <w:t>-</w:t>
                  </w:r>
                </w:p>
              </w:tc>
            </w:tr>
            <w:tr w:rsidR="00C62DC3" w:rsidRPr="002E767F">
              <w:tc>
                <w:tcPr>
                  <w:tcW w:w="4957" w:type="dxa"/>
                  <w:shd w:val="clear" w:color="auto" w:fill="auto"/>
                </w:tcPr>
                <w:p w:rsidR="00C62DC3" w:rsidRPr="00FC3AF9" w:rsidRDefault="00C62DC3" w:rsidP="002E767F">
                  <w:pPr>
                    <w:rPr>
                      <w:rFonts w:ascii="Times New Roman" w:eastAsia="Times New Roman" w:hAnsi="Times New Roman" w:cs="Times New Roman"/>
                      <w:sz w:val="22"/>
                      <w:szCs w:val="22"/>
                    </w:rPr>
                  </w:pPr>
                  <w:r w:rsidRPr="00FC3AF9">
                    <w:rPr>
                      <w:rFonts w:ascii="Times New Roman" w:eastAsia="Times New Roman" w:hAnsi="Times New Roman" w:cs="Times New Roman"/>
                      <w:sz w:val="22"/>
                      <w:szCs w:val="22"/>
                    </w:rPr>
                    <w:t>Вибуло</w:t>
                  </w:r>
                </w:p>
              </w:tc>
              <w:tc>
                <w:tcPr>
                  <w:tcW w:w="3543" w:type="dxa"/>
                  <w:shd w:val="clear" w:color="auto" w:fill="auto"/>
                </w:tcPr>
                <w:p w:rsidR="00C62DC3" w:rsidRPr="0087410D" w:rsidRDefault="00D71F8D" w:rsidP="0087410D">
                  <w:pPr>
                    <w:jc w:val="center"/>
                    <w:rPr>
                      <w:rFonts w:ascii="Times New Roman" w:hAnsi="Times New Roman" w:cs="Times New Roman"/>
                      <w:lang w:val="uk-UA"/>
                    </w:rPr>
                  </w:pPr>
                  <w:r>
                    <w:rPr>
                      <w:rFonts w:ascii="Times New Roman" w:hAnsi="Times New Roman" w:cs="Times New Roman"/>
                      <w:lang w:val="uk-UA"/>
                    </w:rPr>
                    <w:t>-</w:t>
                  </w:r>
                </w:p>
              </w:tc>
              <w:tc>
                <w:tcPr>
                  <w:tcW w:w="1843" w:type="dxa"/>
                  <w:shd w:val="clear" w:color="auto" w:fill="auto"/>
                </w:tcPr>
                <w:p w:rsidR="00C62DC3" w:rsidRPr="0087410D" w:rsidRDefault="00D71F8D" w:rsidP="0087410D">
                  <w:pPr>
                    <w:jc w:val="center"/>
                    <w:rPr>
                      <w:rFonts w:ascii="Times New Roman" w:hAnsi="Times New Roman" w:cs="Times New Roman"/>
                      <w:lang w:val="uk-UA"/>
                    </w:rPr>
                  </w:pPr>
                  <w:r>
                    <w:rPr>
                      <w:rFonts w:ascii="Times New Roman" w:hAnsi="Times New Roman" w:cs="Times New Roman"/>
                      <w:lang w:val="uk-UA"/>
                    </w:rPr>
                    <w:t>-</w:t>
                  </w:r>
                </w:p>
              </w:tc>
            </w:tr>
            <w:tr w:rsidR="00C62DC3" w:rsidRPr="002E767F">
              <w:tc>
                <w:tcPr>
                  <w:tcW w:w="4957" w:type="dxa"/>
                  <w:shd w:val="clear" w:color="auto" w:fill="auto"/>
                </w:tcPr>
                <w:p w:rsidR="00C62DC3" w:rsidRPr="00FC3AF9" w:rsidRDefault="00C62DC3" w:rsidP="002E767F">
                  <w:pPr>
                    <w:rPr>
                      <w:rFonts w:cs="Arial"/>
                    </w:rPr>
                  </w:pPr>
                  <w:r w:rsidRPr="00FC3AF9">
                    <w:rPr>
                      <w:rFonts w:ascii="Times New Roman" w:eastAsia="Times New Roman" w:hAnsi="Times New Roman" w:cs="Times New Roman"/>
                      <w:b/>
                      <w:sz w:val="22"/>
                      <w:szCs w:val="22"/>
                    </w:rPr>
                    <w:t>Первісна вартість станом на 31.12.201</w:t>
                  </w:r>
                  <w:r w:rsidR="005C6DFF">
                    <w:rPr>
                      <w:rFonts w:ascii="Times New Roman" w:eastAsia="Times New Roman" w:hAnsi="Times New Roman" w:cs="Times New Roman"/>
                      <w:b/>
                      <w:sz w:val="22"/>
                      <w:szCs w:val="22"/>
                      <w:lang w:val="uk-UA"/>
                    </w:rPr>
                    <w:t>6</w:t>
                  </w:r>
                  <w:r w:rsidRPr="00FC3AF9">
                    <w:rPr>
                      <w:rFonts w:ascii="Times New Roman" w:eastAsia="Times New Roman" w:hAnsi="Times New Roman" w:cs="Times New Roman"/>
                      <w:b/>
                      <w:sz w:val="22"/>
                      <w:szCs w:val="22"/>
                    </w:rPr>
                    <w:t xml:space="preserve"> р.</w:t>
                  </w:r>
                </w:p>
              </w:tc>
              <w:tc>
                <w:tcPr>
                  <w:tcW w:w="3543" w:type="dxa"/>
                  <w:shd w:val="clear" w:color="auto" w:fill="auto"/>
                </w:tcPr>
                <w:p w:rsidR="00C62DC3" w:rsidRPr="0087410D" w:rsidRDefault="00D8443E" w:rsidP="0087410D">
                  <w:pPr>
                    <w:jc w:val="center"/>
                    <w:rPr>
                      <w:rFonts w:ascii="Times New Roman" w:hAnsi="Times New Roman" w:cs="Times New Roman"/>
                      <w:lang w:val="uk-UA"/>
                    </w:rPr>
                  </w:pPr>
                  <w:r w:rsidRPr="0087410D">
                    <w:rPr>
                      <w:rFonts w:ascii="Times New Roman" w:hAnsi="Times New Roman" w:cs="Times New Roman"/>
                      <w:lang w:val="uk-UA"/>
                    </w:rPr>
                    <w:t>10</w:t>
                  </w:r>
                </w:p>
              </w:tc>
              <w:tc>
                <w:tcPr>
                  <w:tcW w:w="1843" w:type="dxa"/>
                  <w:shd w:val="clear" w:color="auto" w:fill="auto"/>
                </w:tcPr>
                <w:p w:rsidR="00C62DC3" w:rsidRPr="0087410D" w:rsidRDefault="00D8443E" w:rsidP="0087410D">
                  <w:pPr>
                    <w:jc w:val="center"/>
                    <w:rPr>
                      <w:rFonts w:ascii="Times New Roman" w:hAnsi="Times New Roman" w:cs="Times New Roman"/>
                      <w:lang w:val="uk-UA"/>
                    </w:rPr>
                  </w:pPr>
                  <w:r w:rsidRPr="0087410D">
                    <w:rPr>
                      <w:rFonts w:ascii="Times New Roman" w:hAnsi="Times New Roman" w:cs="Times New Roman"/>
                      <w:lang w:val="uk-UA"/>
                    </w:rPr>
                    <w:t>10</w:t>
                  </w:r>
                </w:p>
              </w:tc>
            </w:tr>
            <w:tr w:rsidR="00C62DC3" w:rsidRPr="002E767F">
              <w:tc>
                <w:tcPr>
                  <w:tcW w:w="4957" w:type="dxa"/>
                  <w:shd w:val="clear" w:color="auto" w:fill="auto"/>
                  <w:vAlign w:val="bottom"/>
                </w:tcPr>
                <w:p w:rsidR="00C62DC3" w:rsidRPr="00FC3AF9" w:rsidRDefault="00C62DC3" w:rsidP="00FC3AF9">
                  <w:pPr>
                    <w:spacing w:line="230" w:lineRule="exact"/>
                    <w:rPr>
                      <w:rFonts w:ascii="Times New Roman" w:eastAsia="Times New Roman" w:hAnsi="Times New Roman" w:cs="Times New Roman"/>
                      <w:b/>
                      <w:w w:val="98"/>
                      <w:sz w:val="22"/>
                      <w:szCs w:val="22"/>
                    </w:rPr>
                  </w:pPr>
                  <w:r w:rsidRPr="00FC3AF9">
                    <w:rPr>
                      <w:rFonts w:ascii="Times New Roman" w:eastAsia="Times New Roman" w:hAnsi="Times New Roman" w:cs="Times New Roman"/>
                      <w:b/>
                      <w:w w:val="98"/>
                      <w:sz w:val="22"/>
                      <w:szCs w:val="22"/>
                    </w:rPr>
                    <w:t>Накопичена амортизація станом на 01.01.201</w:t>
                  </w:r>
                  <w:r w:rsidR="005C6DFF">
                    <w:rPr>
                      <w:rFonts w:ascii="Times New Roman" w:eastAsia="Times New Roman" w:hAnsi="Times New Roman" w:cs="Times New Roman"/>
                      <w:b/>
                      <w:w w:val="98"/>
                      <w:sz w:val="22"/>
                      <w:szCs w:val="22"/>
                      <w:lang w:val="uk-UA"/>
                    </w:rPr>
                    <w:t>6</w:t>
                  </w:r>
                  <w:r w:rsidRPr="00FC3AF9">
                    <w:rPr>
                      <w:rFonts w:ascii="Times New Roman" w:eastAsia="Times New Roman" w:hAnsi="Times New Roman" w:cs="Times New Roman"/>
                      <w:b/>
                      <w:w w:val="98"/>
                      <w:sz w:val="22"/>
                      <w:szCs w:val="22"/>
                    </w:rPr>
                    <w:t>р.</w:t>
                  </w:r>
                </w:p>
              </w:tc>
              <w:tc>
                <w:tcPr>
                  <w:tcW w:w="3543" w:type="dxa"/>
                  <w:shd w:val="clear" w:color="auto" w:fill="auto"/>
                  <w:vAlign w:val="bottom"/>
                </w:tcPr>
                <w:p w:rsidR="00C62DC3" w:rsidRPr="0087410D" w:rsidRDefault="00D8443E" w:rsidP="0087410D">
                  <w:pPr>
                    <w:spacing w:line="0" w:lineRule="atLeast"/>
                    <w:jc w:val="center"/>
                    <w:rPr>
                      <w:rFonts w:ascii="Times New Roman" w:eastAsia="Times New Roman" w:hAnsi="Times New Roman" w:cs="Times New Roman"/>
                      <w:sz w:val="22"/>
                      <w:szCs w:val="22"/>
                      <w:lang w:val="uk-UA"/>
                    </w:rPr>
                  </w:pPr>
                  <w:r w:rsidRPr="0087410D">
                    <w:rPr>
                      <w:rFonts w:ascii="Times New Roman" w:eastAsia="Times New Roman" w:hAnsi="Times New Roman" w:cs="Times New Roman"/>
                      <w:sz w:val="22"/>
                      <w:szCs w:val="22"/>
                      <w:lang w:val="uk-UA"/>
                    </w:rPr>
                    <w:t>10</w:t>
                  </w:r>
                </w:p>
              </w:tc>
              <w:tc>
                <w:tcPr>
                  <w:tcW w:w="1843" w:type="dxa"/>
                  <w:shd w:val="clear" w:color="auto" w:fill="auto"/>
                </w:tcPr>
                <w:p w:rsidR="00C62DC3" w:rsidRPr="0087410D" w:rsidRDefault="00D8443E" w:rsidP="0087410D">
                  <w:pPr>
                    <w:jc w:val="center"/>
                    <w:rPr>
                      <w:rFonts w:ascii="Times New Roman" w:hAnsi="Times New Roman" w:cs="Times New Roman"/>
                      <w:lang w:val="uk-UA"/>
                    </w:rPr>
                  </w:pPr>
                  <w:r w:rsidRPr="0087410D">
                    <w:rPr>
                      <w:rFonts w:ascii="Times New Roman" w:hAnsi="Times New Roman" w:cs="Times New Roman"/>
                      <w:lang w:val="uk-UA"/>
                    </w:rPr>
                    <w:t>10</w:t>
                  </w:r>
                </w:p>
              </w:tc>
            </w:tr>
            <w:tr w:rsidR="00C62DC3" w:rsidRPr="002E767F">
              <w:tc>
                <w:tcPr>
                  <w:tcW w:w="4957" w:type="dxa"/>
                  <w:shd w:val="clear" w:color="auto" w:fill="auto"/>
                </w:tcPr>
                <w:p w:rsidR="00C62DC3" w:rsidRPr="00FC3AF9" w:rsidRDefault="00C62DC3" w:rsidP="002E767F">
                  <w:pPr>
                    <w:rPr>
                      <w:rFonts w:cs="Arial"/>
                    </w:rPr>
                  </w:pPr>
                  <w:r w:rsidRPr="00FC3AF9">
                    <w:rPr>
                      <w:rFonts w:ascii="Times New Roman" w:eastAsia="Times New Roman" w:hAnsi="Times New Roman" w:cs="Times New Roman"/>
                      <w:sz w:val="22"/>
                      <w:szCs w:val="22"/>
                    </w:rPr>
                    <w:t>Амортизаційні нарахування за 201</w:t>
                  </w:r>
                  <w:r w:rsidR="005C6DFF">
                    <w:rPr>
                      <w:rFonts w:ascii="Times New Roman" w:eastAsia="Times New Roman" w:hAnsi="Times New Roman" w:cs="Times New Roman"/>
                      <w:sz w:val="22"/>
                      <w:szCs w:val="22"/>
                      <w:lang w:val="uk-UA"/>
                    </w:rPr>
                    <w:t>6</w:t>
                  </w:r>
                  <w:r w:rsidRPr="00FC3AF9">
                    <w:rPr>
                      <w:rFonts w:ascii="Times New Roman" w:eastAsia="Times New Roman" w:hAnsi="Times New Roman" w:cs="Times New Roman"/>
                      <w:sz w:val="22"/>
                      <w:szCs w:val="22"/>
                    </w:rPr>
                    <w:t>р.</w:t>
                  </w:r>
                </w:p>
              </w:tc>
              <w:tc>
                <w:tcPr>
                  <w:tcW w:w="3543" w:type="dxa"/>
                  <w:shd w:val="clear" w:color="auto" w:fill="auto"/>
                </w:tcPr>
                <w:p w:rsidR="00C62DC3" w:rsidRPr="0087410D" w:rsidRDefault="00D71F8D" w:rsidP="0087410D">
                  <w:pPr>
                    <w:jc w:val="center"/>
                    <w:rPr>
                      <w:rFonts w:ascii="Times New Roman" w:hAnsi="Times New Roman" w:cs="Times New Roman"/>
                    </w:rPr>
                  </w:pPr>
                  <w:r>
                    <w:rPr>
                      <w:rFonts w:ascii="Times New Roman" w:hAnsi="Times New Roman" w:cs="Times New Roman"/>
                    </w:rPr>
                    <w:t>-</w:t>
                  </w:r>
                </w:p>
              </w:tc>
              <w:tc>
                <w:tcPr>
                  <w:tcW w:w="1843" w:type="dxa"/>
                  <w:shd w:val="clear" w:color="auto" w:fill="auto"/>
                </w:tcPr>
                <w:p w:rsidR="00C62DC3" w:rsidRPr="0087410D" w:rsidRDefault="00D71F8D" w:rsidP="0087410D">
                  <w:pPr>
                    <w:jc w:val="center"/>
                    <w:rPr>
                      <w:rFonts w:ascii="Times New Roman" w:hAnsi="Times New Roman" w:cs="Times New Roman"/>
                    </w:rPr>
                  </w:pPr>
                  <w:r>
                    <w:rPr>
                      <w:rFonts w:ascii="Times New Roman" w:hAnsi="Times New Roman" w:cs="Times New Roman"/>
                    </w:rPr>
                    <w:t>-</w:t>
                  </w:r>
                </w:p>
              </w:tc>
            </w:tr>
            <w:tr w:rsidR="00C62DC3" w:rsidRPr="002E767F">
              <w:tc>
                <w:tcPr>
                  <w:tcW w:w="4957" w:type="dxa"/>
                  <w:shd w:val="clear" w:color="auto" w:fill="auto"/>
                </w:tcPr>
                <w:p w:rsidR="00C62DC3" w:rsidRPr="00FC3AF9" w:rsidRDefault="00C62DC3" w:rsidP="002E767F">
                  <w:pPr>
                    <w:rPr>
                      <w:rFonts w:cs="Arial"/>
                    </w:rPr>
                  </w:pPr>
                  <w:r w:rsidRPr="00FC3AF9">
                    <w:rPr>
                      <w:rFonts w:ascii="Times New Roman" w:eastAsia="Times New Roman" w:hAnsi="Times New Roman" w:cs="Times New Roman"/>
                      <w:sz w:val="22"/>
                      <w:szCs w:val="22"/>
                    </w:rPr>
                    <w:t>Вибуло</w:t>
                  </w:r>
                </w:p>
              </w:tc>
              <w:tc>
                <w:tcPr>
                  <w:tcW w:w="3543" w:type="dxa"/>
                  <w:shd w:val="clear" w:color="auto" w:fill="auto"/>
                </w:tcPr>
                <w:p w:rsidR="00C62DC3" w:rsidRPr="0087410D" w:rsidRDefault="00D71F8D" w:rsidP="0087410D">
                  <w:pPr>
                    <w:jc w:val="center"/>
                    <w:rPr>
                      <w:rFonts w:ascii="Times New Roman" w:hAnsi="Times New Roman" w:cs="Times New Roman"/>
                    </w:rPr>
                  </w:pPr>
                  <w:r>
                    <w:rPr>
                      <w:rFonts w:ascii="Times New Roman" w:hAnsi="Times New Roman" w:cs="Times New Roman"/>
                    </w:rPr>
                    <w:t>-</w:t>
                  </w:r>
                </w:p>
              </w:tc>
              <w:tc>
                <w:tcPr>
                  <w:tcW w:w="1843" w:type="dxa"/>
                  <w:shd w:val="clear" w:color="auto" w:fill="auto"/>
                </w:tcPr>
                <w:p w:rsidR="00C62DC3" w:rsidRPr="0087410D" w:rsidRDefault="00D71F8D" w:rsidP="0087410D">
                  <w:pPr>
                    <w:jc w:val="center"/>
                    <w:rPr>
                      <w:rFonts w:ascii="Times New Roman" w:hAnsi="Times New Roman" w:cs="Times New Roman"/>
                    </w:rPr>
                  </w:pPr>
                  <w:r>
                    <w:rPr>
                      <w:rFonts w:ascii="Times New Roman" w:hAnsi="Times New Roman" w:cs="Times New Roman"/>
                    </w:rPr>
                    <w:t>-</w:t>
                  </w:r>
                </w:p>
              </w:tc>
            </w:tr>
            <w:tr w:rsidR="00C62DC3" w:rsidRPr="002E767F">
              <w:tc>
                <w:tcPr>
                  <w:tcW w:w="4957" w:type="dxa"/>
                  <w:shd w:val="clear" w:color="auto" w:fill="auto"/>
                </w:tcPr>
                <w:p w:rsidR="00C62DC3" w:rsidRPr="00FC3AF9" w:rsidRDefault="00C62DC3" w:rsidP="002E767F">
                  <w:pPr>
                    <w:rPr>
                      <w:rFonts w:cs="Arial"/>
                    </w:rPr>
                  </w:pPr>
                  <w:r w:rsidRPr="00FC3AF9">
                    <w:rPr>
                      <w:rFonts w:ascii="Times New Roman" w:eastAsia="Times New Roman" w:hAnsi="Times New Roman" w:cs="Times New Roman"/>
                      <w:b/>
                      <w:w w:val="98"/>
                      <w:sz w:val="22"/>
                      <w:szCs w:val="22"/>
                    </w:rPr>
                    <w:t>Накопичена амортизація станом на 31.12.201</w:t>
                  </w:r>
                  <w:r w:rsidR="005C6DFF">
                    <w:rPr>
                      <w:rFonts w:ascii="Times New Roman" w:eastAsia="Times New Roman" w:hAnsi="Times New Roman" w:cs="Times New Roman"/>
                      <w:b/>
                      <w:w w:val="98"/>
                      <w:sz w:val="22"/>
                      <w:szCs w:val="22"/>
                      <w:lang w:val="uk-UA"/>
                    </w:rPr>
                    <w:t>6</w:t>
                  </w:r>
                  <w:r w:rsidRPr="00FC3AF9">
                    <w:rPr>
                      <w:rFonts w:ascii="Times New Roman" w:eastAsia="Times New Roman" w:hAnsi="Times New Roman" w:cs="Times New Roman"/>
                      <w:b/>
                      <w:w w:val="98"/>
                      <w:sz w:val="22"/>
                      <w:szCs w:val="22"/>
                    </w:rPr>
                    <w:t>р.</w:t>
                  </w:r>
                </w:p>
              </w:tc>
              <w:tc>
                <w:tcPr>
                  <w:tcW w:w="3543" w:type="dxa"/>
                  <w:shd w:val="clear" w:color="auto" w:fill="auto"/>
                </w:tcPr>
                <w:p w:rsidR="00C62DC3" w:rsidRPr="0087410D" w:rsidRDefault="00D8443E" w:rsidP="0087410D">
                  <w:pPr>
                    <w:jc w:val="center"/>
                    <w:rPr>
                      <w:rFonts w:ascii="Times New Roman" w:hAnsi="Times New Roman" w:cs="Times New Roman"/>
                      <w:lang w:val="uk-UA"/>
                    </w:rPr>
                  </w:pPr>
                  <w:r w:rsidRPr="0087410D">
                    <w:rPr>
                      <w:rFonts w:ascii="Times New Roman" w:hAnsi="Times New Roman" w:cs="Times New Roman"/>
                      <w:lang w:val="uk-UA"/>
                    </w:rPr>
                    <w:t>10</w:t>
                  </w:r>
                </w:p>
              </w:tc>
              <w:tc>
                <w:tcPr>
                  <w:tcW w:w="1843" w:type="dxa"/>
                  <w:shd w:val="clear" w:color="auto" w:fill="auto"/>
                </w:tcPr>
                <w:p w:rsidR="00C62DC3" w:rsidRPr="0087410D" w:rsidRDefault="00D8443E" w:rsidP="0087410D">
                  <w:pPr>
                    <w:jc w:val="center"/>
                    <w:rPr>
                      <w:rFonts w:ascii="Times New Roman" w:hAnsi="Times New Roman" w:cs="Times New Roman"/>
                      <w:lang w:val="uk-UA"/>
                    </w:rPr>
                  </w:pPr>
                  <w:r w:rsidRPr="0087410D">
                    <w:rPr>
                      <w:rFonts w:ascii="Times New Roman" w:hAnsi="Times New Roman" w:cs="Times New Roman"/>
                      <w:lang w:val="uk-UA"/>
                    </w:rPr>
                    <w:t>10</w:t>
                  </w:r>
                </w:p>
              </w:tc>
            </w:tr>
            <w:tr w:rsidR="00C62DC3" w:rsidRPr="002E767F">
              <w:tc>
                <w:tcPr>
                  <w:tcW w:w="4957" w:type="dxa"/>
                  <w:shd w:val="clear" w:color="auto" w:fill="auto"/>
                </w:tcPr>
                <w:p w:rsidR="00C62DC3" w:rsidRPr="00FC3AF9" w:rsidRDefault="00C62DC3" w:rsidP="002E767F">
                  <w:pPr>
                    <w:rPr>
                      <w:rFonts w:cs="Arial"/>
                    </w:rPr>
                  </w:pPr>
                  <w:r w:rsidRPr="00FC3AF9">
                    <w:rPr>
                      <w:rFonts w:ascii="Times New Roman" w:eastAsia="Times New Roman" w:hAnsi="Times New Roman" w:cs="Times New Roman"/>
                      <w:b/>
                      <w:sz w:val="22"/>
                      <w:szCs w:val="22"/>
                    </w:rPr>
                    <w:t>Балансова вартість станом на 01.01.201</w:t>
                  </w:r>
                  <w:r w:rsidR="005C6DFF">
                    <w:rPr>
                      <w:rFonts w:ascii="Times New Roman" w:eastAsia="Times New Roman" w:hAnsi="Times New Roman" w:cs="Times New Roman"/>
                      <w:b/>
                      <w:sz w:val="22"/>
                      <w:szCs w:val="22"/>
                      <w:lang w:val="uk-UA"/>
                    </w:rPr>
                    <w:t>6</w:t>
                  </w:r>
                  <w:r w:rsidRPr="00FC3AF9">
                    <w:rPr>
                      <w:rFonts w:ascii="Times New Roman" w:eastAsia="Times New Roman" w:hAnsi="Times New Roman" w:cs="Times New Roman"/>
                      <w:b/>
                      <w:sz w:val="22"/>
                      <w:szCs w:val="22"/>
                    </w:rPr>
                    <w:t xml:space="preserve"> р.</w:t>
                  </w:r>
                </w:p>
              </w:tc>
              <w:tc>
                <w:tcPr>
                  <w:tcW w:w="3543" w:type="dxa"/>
                  <w:shd w:val="clear" w:color="auto" w:fill="auto"/>
                </w:tcPr>
                <w:p w:rsidR="00C62DC3" w:rsidRPr="0087410D" w:rsidRDefault="00D71F8D" w:rsidP="0087410D">
                  <w:pPr>
                    <w:jc w:val="center"/>
                    <w:rPr>
                      <w:rFonts w:ascii="Times New Roman" w:hAnsi="Times New Roman" w:cs="Times New Roman"/>
                      <w:lang w:val="uk-UA"/>
                    </w:rPr>
                  </w:pPr>
                  <w:r>
                    <w:rPr>
                      <w:rFonts w:ascii="Times New Roman" w:hAnsi="Times New Roman" w:cs="Times New Roman"/>
                      <w:lang w:val="uk-UA"/>
                    </w:rPr>
                    <w:t>-</w:t>
                  </w:r>
                </w:p>
              </w:tc>
              <w:tc>
                <w:tcPr>
                  <w:tcW w:w="1843" w:type="dxa"/>
                  <w:shd w:val="clear" w:color="auto" w:fill="auto"/>
                </w:tcPr>
                <w:p w:rsidR="00C62DC3" w:rsidRPr="0087410D" w:rsidRDefault="00D71F8D" w:rsidP="0087410D">
                  <w:pPr>
                    <w:jc w:val="center"/>
                    <w:rPr>
                      <w:rFonts w:ascii="Times New Roman" w:hAnsi="Times New Roman" w:cs="Times New Roman"/>
                      <w:lang w:val="uk-UA"/>
                    </w:rPr>
                  </w:pPr>
                  <w:r>
                    <w:rPr>
                      <w:rFonts w:ascii="Times New Roman" w:hAnsi="Times New Roman" w:cs="Times New Roman"/>
                      <w:lang w:val="uk-UA"/>
                    </w:rPr>
                    <w:t>-</w:t>
                  </w:r>
                </w:p>
              </w:tc>
            </w:tr>
            <w:tr w:rsidR="00C62DC3" w:rsidRPr="002E767F">
              <w:tc>
                <w:tcPr>
                  <w:tcW w:w="4957" w:type="dxa"/>
                  <w:shd w:val="clear" w:color="auto" w:fill="auto"/>
                </w:tcPr>
                <w:p w:rsidR="00C62DC3" w:rsidRPr="00FC3AF9" w:rsidRDefault="00C62DC3" w:rsidP="002E767F">
                  <w:pPr>
                    <w:rPr>
                      <w:rFonts w:cs="Arial"/>
                    </w:rPr>
                  </w:pPr>
                  <w:r w:rsidRPr="00FC3AF9">
                    <w:rPr>
                      <w:rFonts w:ascii="Times New Roman" w:eastAsia="Times New Roman" w:hAnsi="Times New Roman" w:cs="Times New Roman"/>
                      <w:b/>
                      <w:sz w:val="22"/>
                      <w:szCs w:val="22"/>
                    </w:rPr>
                    <w:t>Балансова вартість станом на 31.12.201</w:t>
                  </w:r>
                  <w:r w:rsidR="00586D11">
                    <w:rPr>
                      <w:rFonts w:ascii="Times New Roman" w:eastAsia="Times New Roman" w:hAnsi="Times New Roman" w:cs="Times New Roman"/>
                      <w:b/>
                      <w:sz w:val="22"/>
                      <w:szCs w:val="22"/>
                      <w:lang w:val="uk-UA"/>
                    </w:rPr>
                    <w:t>6</w:t>
                  </w:r>
                  <w:r w:rsidRPr="00FC3AF9">
                    <w:rPr>
                      <w:rFonts w:ascii="Times New Roman" w:eastAsia="Times New Roman" w:hAnsi="Times New Roman" w:cs="Times New Roman"/>
                      <w:b/>
                      <w:sz w:val="22"/>
                      <w:szCs w:val="22"/>
                    </w:rPr>
                    <w:t xml:space="preserve"> р.</w:t>
                  </w:r>
                </w:p>
              </w:tc>
              <w:tc>
                <w:tcPr>
                  <w:tcW w:w="3543" w:type="dxa"/>
                  <w:shd w:val="clear" w:color="auto" w:fill="auto"/>
                </w:tcPr>
                <w:p w:rsidR="00C62DC3" w:rsidRPr="0087410D" w:rsidRDefault="00D71F8D" w:rsidP="0087410D">
                  <w:pPr>
                    <w:jc w:val="center"/>
                    <w:rPr>
                      <w:rFonts w:ascii="Times New Roman" w:hAnsi="Times New Roman" w:cs="Times New Roman"/>
                      <w:lang w:val="uk-UA"/>
                    </w:rPr>
                  </w:pPr>
                  <w:r>
                    <w:rPr>
                      <w:rFonts w:ascii="Times New Roman" w:hAnsi="Times New Roman" w:cs="Times New Roman"/>
                      <w:lang w:val="uk-UA"/>
                    </w:rPr>
                    <w:t>-</w:t>
                  </w:r>
                </w:p>
              </w:tc>
              <w:tc>
                <w:tcPr>
                  <w:tcW w:w="1843" w:type="dxa"/>
                  <w:shd w:val="clear" w:color="auto" w:fill="auto"/>
                </w:tcPr>
                <w:p w:rsidR="00C62DC3" w:rsidRPr="0087410D" w:rsidRDefault="00D71F8D" w:rsidP="0087410D">
                  <w:pPr>
                    <w:jc w:val="center"/>
                    <w:rPr>
                      <w:rFonts w:ascii="Times New Roman" w:hAnsi="Times New Roman" w:cs="Times New Roman"/>
                      <w:lang w:val="uk-UA"/>
                    </w:rPr>
                  </w:pPr>
                  <w:r>
                    <w:rPr>
                      <w:rFonts w:ascii="Times New Roman" w:hAnsi="Times New Roman" w:cs="Times New Roman"/>
                      <w:lang w:val="uk-UA"/>
                    </w:rPr>
                    <w:t>-</w:t>
                  </w:r>
                </w:p>
              </w:tc>
            </w:tr>
          </w:tbl>
          <w:p w:rsidR="00C62DC3" w:rsidRPr="00881235" w:rsidRDefault="00C62DC3" w:rsidP="008C5291">
            <w:pPr>
              <w:spacing w:line="237" w:lineRule="exact"/>
              <w:rPr>
                <w:rFonts w:ascii="Times New Roman" w:hAnsi="Times New Roman" w:cs="Times New Roman"/>
                <w:sz w:val="22"/>
                <w:szCs w:val="22"/>
                <w:lang w:val="uk-UA"/>
              </w:rPr>
            </w:pPr>
          </w:p>
        </w:tc>
        <w:tc>
          <w:tcPr>
            <w:tcW w:w="1127" w:type="dxa"/>
            <w:vAlign w:val="bottom"/>
          </w:tcPr>
          <w:p w:rsidR="00C62DC3" w:rsidRPr="004228B5" w:rsidRDefault="00C62DC3" w:rsidP="005F7FC4">
            <w:pPr>
              <w:spacing w:line="240" w:lineRule="atLeast"/>
              <w:ind w:left="120"/>
              <w:rPr>
                <w:rFonts w:ascii="Times New Roman" w:hAnsi="Times New Roman" w:cs="Times New Roman"/>
                <w:sz w:val="22"/>
                <w:szCs w:val="22"/>
              </w:rPr>
            </w:pPr>
          </w:p>
        </w:tc>
        <w:tc>
          <w:tcPr>
            <w:tcW w:w="89" w:type="dxa"/>
            <w:vAlign w:val="bottom"/>
          </w:tcPr>
          <w:p w:rsidR="00C62DC3" w:rsidRPr="004228B5" w:rsidRDefault="00C62DC3" w:rsidP="008C5291">
            <w:pPr>
              <w:spacing w:line="240" w:lineRule="atLeast"/>
              <w:rPr>
                <w:rFonts w:ascii="Times New Roman" w:hAnsi="Times New Roman" w:cs="Times New Roman"/>
                <w:sz w:val="22"/>
                <w:szCs w:val="22"/>
              </w:rPr>
            </w:pPr>
          </w:p>
        </w:tc>
      </w:tr>
    </w:tbl>
    <w:p w:rsidR="000C1458" w:rsidRPr="00650C0D" w:rsidRDefault="000C1458" w:rsidP="000C1458">
      <w:pPr>
        <w:pStyle w:val="a4"/>
        <w:jc w:val="both"/>
        <w:rPr>
          <w:rFonts w:ascii="Times New Roman" w:hAnsi="Times New Roman" w:cs="Times New Roman"/>
          <w:sz w:val="22"/>
          <w:szCs w:val="22"/>
        </w:rPr>
      </w:pPr>
      <w:r w:rsidRPr="000C1458">
        <w:rPr>
          <w:rFonts w:ascii="Times New Roman" w:hAnsi="Times New Roman" w:cs="Times New Roman"/>
          <w:bCs/>
          <w:sz w:val="22"/>
          <w:szCs w:val="22"/>
          <w:lang w:val="uk-UA"/>
        </w:rPr>
        <w:t>О</w:t>
      </w:r>
      <w:r w:rsidRPr="000C1458">
        <w:rPr>
          <w:rFonts w:ascii="Times New Roman" w:hAnsi="Times New Roman" w:cs="Times New Roman"/>
          <w:sz w:val="22"/>
          <w:szCs w:val="22"/>
        </w:rPr>
        <w:t xml:space="preserve">сновні засоби та нематеріальні активи, наведені в таблиці, належать </w:t>
      </w:r>
      <w:r w:rsidRPr="000C1458">
        <w:rPr>
          <w:rFonts w:ascii="Times New Roman" w:hAnsi="Times New Roman" w:cs="Times New Roman"/>
          <w:sz w:val="22"/>
          <w:szCs w:val="22"/>
          <w:lang w:val="uk-UA"/>
        </w:rPr>
        <w:t>Товариству</w:t>
      </w:r>
      <w:r w:rsidRPr="000C1458">
        <w:rPr>
          <w:rFonts w:ascii="Times New Roman" w:hAnsi="Times New Roman" w:cs="Times New Roman"/>
          <w:sz w:val="22"/>
          <w:szCs w:val="22"/>
        </w:rPr>
        <w:t>, обмеження щодо</w:t>
      </w:r>
      <w:r w:rsidRPr="00650C0D">
        <w:rPr>
          <w:rFonts w:ascii="Times New Roman" w:hAnsi="Times New Roman" w:cs="Times New Roman"/>
          <w:sz w:val="22"/>
          <w:szCs w:val="22"/>
        </w:rPr>
        <w:t xml:space="preserve"> володіння, користування та розпорядження відсутні, ці активи в заставу не надані.</w:t>
      </w:r>
    </w:p>
    <w:p w:rsidR="000C1458" w:rsidRPr="00C245AB" w:rsidRDefault="000C1458" w:rsidP="000C1458">
      <w:pPr>
        <w:jc w:val="both"/>
        <w:rPr>
          <w:rFonts w:ascii="Times New Roman" w:hAnsi="Times New Roman" w:cs="Times New Roman"/>
          <w:color w:val="000000"/>
          <w:sz w:val="22"/>
          <w:szCs w:val="22"/>
        </w:rPr>
      </w:pPr>
      <w:r w:rsidRPr="00C245AB">
        <w:rPr>
          <w:rFonts w:ascii="Times New Roman" w:hAnsi="Times New Roman" w:cs="Times New Roman"/>
          <w:color w:val="000000"/>
          <w:sz w:val="22"/>
          <w:szCs w:val="22"/>
        </w:rPr>
        <w:t xml:space="preserve">Основнi засоби облiковуються у балансi </w:t>
      </w:r>
      <w:r w:rsidRPr="00C245AB">
        <w:rPr>
          <w:rFonts w:ascii="Times New Roman" w:hAnsi="Times New Roman" w:cs="Times New Roman"/>
          <w:color w:val="000000"/>
          <w:sz w:val="22"/>
          <w:szCs w:val="22"/>
          <w:lang w:val="uk-UA"/>
        </w:rPr>
        <w:t>Товариства</w:t>
      </w:r>
      <w:r w:rsidRPr="00C245AB">
        <w:rPr>
          <w:rFonts w:ascii="Times New Roman" w:hAnsi="Times New Roman" w:cs="Times New Roman"/>
          <w:color w:val="000000"/>
          <w:sz w:val="22"/>
          <w:szCs w:val="22"/>
        </w:rPr>
        <w:t xml:space="preserve"> на начало звiтного перiоду за первiсною вартiстю </w:t>
      </w:r>
      <w:r w:rsidR="00FF3098">
        <w:rPr>
          <w:rFonts w:ascii="Times New Roman" w:hAnsi="Times New Roman" w:cs="Times New Roman"/>
          <w:color w:val="000000"/>
          <w:sz w:val="22"/>
          <w:szCs w:val="22"/>
          <w:lang w:val="uk-UA"/>
        </w:rPr>
        <w:t>80</w:t>
      </w:r>
      <w:r w:rsidRPr="00C245AB">
        <w:rPr>
          <w:rFonts w:ascii="Times New Roman" w:hAnsi="Times New Roman" w:cs="Times New Roman"/>
          <w:color w:val="000000"/>
          <w:sz w:val="22"/>
          <w:szCs w:val="22"/>
        </w:rPr>
        <w:t xml:space="preserve"> тис. грн. та зносом – </w:t>
      </w:r>
      <w:r w:rsidR="00026316" w:rsidRPr="00C245AB">
        <w:rPr>
          <w:rFonts w:ascii="Times New Roman" w:hAnsi="Times New Roman" w:cs="Times New Roman"/>
          <w:color w:val="000000"/>
          <w:sz w:val="22"/>
          <w:szCs w:val="22"/>
          <w:lang w:val="uk-UA"/>
        </w:rPr>
        <w:t>17</w:t>
      </w:r>
      <w:r w:rsidRPr="00C245AB">
        <w:rPr>
          <w:rFonts w:ascii="Times New Roman" w:hAnsi="Times New Roman" w:cs="Times New Roman"/>
          <w:color w:val="000000"/>
          <w:sz w:val="22"/>
          <w:szCs w:val="22"/>
        </w:rPr>
        <w:t xml:space="preserve"> тис. грн., на кiнець звiтного перiоду за первiсною вартiстю </w:t>
      </w:r>
      <w:r w:rsidR="00FF3098">
        <w:rPr>
          <w:rFonts w:ascii="Times New Roman" w:hAnsi="Times New Roman" w:cs="Times New Roman"/>
          <w:color w:val="000000"/>
          <w:sz w:val="22"/>
          <w:szCs w:val="22"/>
          <w:lang w:val="uk-UA"/>
        </w:rPr>
        <w:t>178</w:t>
      </w:r>
      <w:r w:rsidRPr="00C245AB">
        <w:rPr>
          <w:rFonts w:ascii="Times New Roman" w:hAnsi="Times New Roman" w:cs="Times New Roman"/>
          <w:color w:val="000000"/>
          <w:sz w:val="22"/>
          <w:szCs w:val="22"/>
        </w:rPr>
        <w:t xml:space="preserve"> тис. грн. та </w:t>
      </w:r>
      <w:r w:rsidRPr="00C245AB">
        <w:rPr>
          <w:rFonts w:ascii="Times New Roman" w:hAnsi="Times New Roman" w:cs="Times New Roman"/>
          <w:color w:val="000000"/>
          <w:sz w:val="22"/>
          <w:szCs w:val="22"/>
        </w:rPr>
        <w:lastRenderedPageBreak/>
        <w:t xml:space="preserve">зносом – </w:t>
      </w:r>
      <w:r w:rsidR="00FF3098">
        <w:rPr>
          <w:rFonts w:ascii="Times New Roman" w:hAnsi="Times New Roman" w:cs="Times New Roman"/>
          <w:color w:val="000000"/>
          <w:sz w:val="22"/>
          <w:szCs w:val="22"/>
          <w:lang w:val="uk-UA"/>
        </w:rPr>
        <w:t>78</w:t>
      </w:r>
      <w:r w:rsidRPr="00C245AB">
        <w:rPr>
          <w:rFonts w:ascii="Times New Roman" w:hAnsi="Times New Roman" w:cs="Times New Roman"/>
          <w:color w:val="000000"/>
          <w:sz w:val="22"/>
          <w:szCs w:val="22"/>
        </w:rPr>
        <w:t xml:space="preserve"> тис. грн. Ступiнь використання основних засобiв: всi основнi засоби використовуються на 100%. </w:t>
      </w:r>
    </w:p>
    <w:p w:rsidR="000C1458" w:rsidRPr="00650C0D" w:rsidRDefault="000C1458" w:rsidP="000C1458">
      <w:pPr>
        <w:jc w:val="both"/>
        <w:rPr>
          <w:rFonts w:ascii="Times New Roman" w:hAnsi="Times New Roman" w:cs="Times New Roman"/>
          <w:sz w:val="22"/>
          <w:szCs w:val="22"/>
        </w:rPr>
      </w:pPr>
      <w:r w:rsidRPr="00650C0D">
        <w:rPr>
          <w:rFonts w:ascii="Times New Roman" w:hAnsi="Times New Roman" w:cs="Times New Roman"/>
          <w:sz w:val="22"/>
          <w:szCs w:val="22"/>
        </w:rPr>
        <w:t xml:space="preserve">Термiни та умови користування основними засобами </w:t>
      </w:r>
      <w:r>
        <w:rPr>
          <w:rFonts w:ascii="Times New Roman" w:hAnsi="Times New Roman" w:cs="Times New Roman"/>
          <w:sz w:val="22"/>
          <w:szCs w:val="22"/>
        </w:rPr>
        <w:t xml:space="preserve">(за основними групами): </w:t>
      </w:r>
      <w:r w:rsidRPr="00650C0D">
        <w:rPr>
          <w:rFonts w:ascii="Times New Roman" w:hAnsi="Times New Roman" w:cs="Times New Roman"/>
          <w:sz w:val="22"/>
          <w:szCs w:val="22"/>
        </w:rPr>
        <w:t>будiвлi та споруди - до повного використання, вiдповiд</w:t>
      </w:r>
      <w:r>
        <w:rPr>
          <w:rFonts w:ascii="Times New Roman" w:hAnsi="Times New Roman" w:cs="Times New Roman"/>
          <w:sz w:val="22"/>
          <w:szCs w:val="22"/>
        </w:rPr>
        <w:t xml:space="preserve">но до технiчних характеристик; </w:t>
      </w:r>
      <w:r w:rsidRPr="00650C0D">
        <w:rPr>
          <w:rFonts w:ascii="Times New Roman" w:hAnsi="Times New Roman" w:cs="Times New Roman"/>
          <w:sz w:val="22"/>
          <w:szCs w:val="22"/>
        </w:rPr>
        <w:t>машини та обладнання - до повного використання, вiдповiд</w:t>
      </w:r>
      <w:r>
        <w:rPr>
          <w:rFonts w:ascii="Times New Roman" w:hAnsi="Times New Roman" w:cs="Times New Roman"/>
          <w:sz w:val="22"/>
          <w:szCs w:val="22"/>
        </w:rPr>
        <w:t xml:space="preserve">но до технiчних характеристик; </w:t>
      </w:r>
      <w:r w:rsidRPr="00650C0D">
        <w:rPr>
          <w:rFonts w:ascii="Times New Roman" w:hAnsi="Times New Roman" w:cs="Times New Roman"/>
          <w:sz w:val="22"/>
          <w:szCs w:val="22"/>
        </w:rPr>
        <w:t xml:space="preserve">транспортнi засоби - до повного використання, вiдповiдно до технiчних характеристик.  Всi основнi засоби власнi, на балансі орендовані засоби не обліковуються. </w:t>
      </w:r>
    </w:p>
    <w:p w:rsidR="000C1458" w:rsidRPr="00650C0D" w:rsidRDefault="000C1458" w:rsidP="000C1458">
      <w:pPr>
        <w:pStyle w:val="a4"/>
        <w:jc w:val="both"/>
        <w:rPr>
          <w:rFonts w:ascii="Times New Roman" w:hAnsi="Times New Roman" w:cs="Times New Roman"/>
          <w:b/>
          <w:bCs/>
          <w:i/>
          <w:iCs/>
          <w:sz w:val="22"/>
          <w:szCs w:val="22"/>
        </w:rPr>
      </w:pPr>
    </w:p>
    <w:p w:rsidR="00500073" w:rsidRPr="00B27FE8" w:rsidRDefault="003112B8" w:rsidP="00500073">
      <w:pPr>
        <w:pStyle w:val="a4"/>
        <w:rPr>
          <w:rFonts w:ascii="Times New Roman" w:eastAsia="Times New Roman" w:hAnsi="Times New Roman" w:cs="Times New Roman"/>
          <w:b/>
          <w:i/>
          <w:sz w:val="22"/>
          <w:szCs w:val="22"/>
        </w:rPr>
      </w:pPr>
      <w:r>
        <w:rPr>
          <w:rFonts w:ascii="Times New Roman" w:eastAsia="Times New Roman" w:hAnsi="Times New Roman" w:cs="Times New Roman"/>
          <w:i/>
          <w:sz w:val="22"/>
          <w:szCs w:val="22"/>
        </w:rPr>
        <w:t xml:space="preserve">               </w:t>
      </w:r>
      <w:r w:rsidR="00B27FE8">
        <w:rPr>
          <w:rFonts w:ascii="Times New Roman" w:eastAsia="Times New Roman" w:hAnsi="Times New Roman" w:cs="Times New Roman"/>
          <w:i/>
          <w:sz w:val="22"/>
          <w:szCs w:val="22"/>
          <w:lang w:val="uk-UA"/>
        </w:rPr>
        <w:t xml:space="preserve">                                        </w:t>
      </w:r>
      <w:r>
        <w:rPr>
          <w:rFonts w:ascii="Times New Roman" w:eastAsia="Times New Roman" w:hAnsi="Times New Roman" w:cs="Times New Roman"/>
          <w:i/>
          <w:sz w:val="22"/>
          <w:szCs w:val="22"/>
        </w:rPr>
        <w:t xml:space="preserve">  </w:t>
      </w:r>
      <w:r w:rsidR="00131DDC" w:rsidRPr="00B27FE8">
        <w:rPr>
          <w:rFonts w:ascii="Times New Roman" w:eastAsia="Times New Roman" w:hAnsi="Times New Roman" w:cs="Times New Roman"/>
          <w:b/>
          <w:i/>
          <w:sz w:val="22"/>
          <w:szCs w:val="22"/>
        </w:rPr>
        <w:t>Зменшення корисності активів</w:t>
      </w:r>
    </w:p>
    <w:p w:rsidR="00131DDC" w:rsidRPr="00096B11" w:rsidRDefault="00586D11" w:rsidP="0061658E">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У 201</w:t>
      </w:r>
      <w:r>
        <w:rPr>
          <w:rFonts w:ascii="Times New Roman" w:eastAsia="Times New Roman" w:hAnsi="Times New Roman" w:cs="Times New Roman"/>
          <w:sz w:val="22"/>
          <w:szCs w:val="22"/>
          <w:lang w:val="uk-UA"/>
        </w:rPr>
        <w:t>6</w:t>
      </w:r>
      <w:r w:rsidR="00131DDC" w:rsidRPr="00096B11">
        <w:rPr>
          <w:rFonts w:ascii="Times New Roman" w:eastAsia="Times New Roman" w:hAnsi="Times New Roman" w:cs="Times New Roman"/>
          <w:sz w:val="22"/>
          <w:szCs w:val="22"/>
        </w:rPr>
        <w:t xml:space="preserve"> році </w:t>
      </w:r>
      <w:r w:rsidR="00131DDC">
        <w:rPr>
          <w:rFonts w:ascii="Times New Roman" w:eastAsia="Times New Roman" w:hAnsi="Times New Roman" w:cs="Times New Roman"/>
          <w:sz w:val="22"/>
          <w:szCs w:val="22"/>
        </w:rPr>
        <w:t>Товариство</w:t>
      </w:r>
      <w:r w:rsidR="00131DDC" w:rsidRPr="00096B11">
        <w:rPr>
          <w:rFonts w:ascii="Times New Roman" w:eastAsia="Times New Roman" w:hAnsi="Times New Roman" w:cs="Times New Roman"/>
          <w:sz w:val="22"/>
          <w:szCs w:val="22"/>
        </w:rPr>
        <w:t xml:space="preserve"> провел</w:t>
      </w:r>
      <w:r w:rsidR="00131DDC">
        <w:rPr>
          <w:rFonts w:ascii="Times New Roman" w:eastAsia="Times New Roman" w:hAnsi="Times New Roman" w:cs="Times New Roman"/>
          <w:sz w:val="22"/>
          <w:szCs w:val="22"/>
        </w:rPr>
        <w:t>о</w:t>
      </w:r>
      <w:r w:rsidR="00131DDC" w:rsidRPr="00096B11">
        <w:rPr>
          <w:rFonts w:ascii="Times New Roman" w:eastAsia="Times New Roman" w:hAnsi="Times New Roman" w:cs="Times New Roman"/>
          <w:sz w:val="22"/>
          <w:szCs w:val="22"/>
        </w:rPr>
        <w:t xml:space="preserve"> процедуру тестування активів на знецінення.  Балансова вартість основних засобів та нематеріальних активів суттєво не відрізнялась від їх справедливої вартості.  Послідовно аналізуючи зазначені згідно МСФЗ 36 «Знецінення активів» ознаки можливої наявності знецінення, зазначаємо що активи </w:t>
      </w:r>
      <w:r w:rsidR="00131DDC">
        <w:rPr>
          <w:rFonts w:ascii="Times New Roman" w:eastAsia="Times New Roman" w:hAnsi="Times New Roman" w:cs="Times New Roman"/>
          <w:sz w:val="22"/>
          <w:szCs w:val="22"/>
          <w:lang w:val="uk-UA"/>
        </w:rPr>
        <w:t>Товариства</w:t>
      </w:r>
      <w:r w:rsidR="00131DDC" w:rsidRPr="00096B11">
        <w:rPr>
          <w:rFonts w:ascii="Times New Roman" w:eastAsia="Times New Roman" w:hAnsi="Times New Roman" w:cs="Times New Roman"/>
          <w:sz w:val="22"/>
          <w:szCs w:val="22"/>
        </w:rPr>
        <w:t xml:space="preserve"> нормально експлуатуються, знаходяться в доброму стані. Немає підстав вважати, що вартість комплексу активів знизилася більше, ніж передбачалось, виходячи з нормальних умов його експлуатації, зменшення корисності не було, переоцінки не проводилося. </w:t>
      </w:r>
    </w:p>
    <w:p w:rsidR="00131DDC" w:rsidRPr="00C245AB" w:rsidRDefault="00131DDC" w:rsidP="00131DDC">
      <w:pPr>
        <w:pStyle w:val="a4"/>
        <w:jc w:val="both"/>
        <w:rPr>
          <w:rFonts w:ascii="Times New Roman" w:eastAsia="Times New Roman" w:hAnsi="Times New Roman" w:cs="Times New Roman"/>
          <w:color w:val="000000"/>
          <w:sz w:val="22"/>
          <w:szCs w:val="22"/>
        </w:rPr>
      </w:pPr>
      <w:r w:rsidRPr="00C245AB">
        <w:rPr>
          <w:rFonts w:ascii="Times New Roman" w:eastAsia="Times New Roman" w:hAnsi="Times New Roman" w:cs="Times New Roman"/>
          <w:color w:val="000000"/>
          <w:sz w:val="22"/>
          <w:szCs w:val="22"/>
        </w:rPr>
        <w:t>Згідно до Наказу №_</w:t>
      </w:r>
      <w:r w:rsidR="00B27FE8">
        <w:rPr>
          <w:rFonts w:ascii="Times New Roman" w:eastAsia="Times New Roman" w:hAnsi="Times New Roman" w:cs="Times New Roman"/>
          <w:color w:val="000000"/>
          <w:sz w:val="22"/>
          <w:szCs w:val="22"/>
          <w:lang w:val="uk-UA"/>
        </w:rPr>
        <w:t>2</w:t>
      </w:r>
      <w:r w:rsidRPr="00C245AB">
        <w:rPr>
          <w:rFonts w:ascii="Times New Roman" w:eastAsia="Times New Roman" w:hAnsi="Times New Roman" w:cs="Times New Roman"/>
          <w:color w:val="000000"/>
          <w:sz w:val="22"/>
          <w:szCs w:val="22"/>
        </w:rPr>
        <w:t xml:space="preserve">_від </w:t>
      </w:r>
      <w:r w:rsidR="00B27FE8">
        <w:rPr>
          <w:rFonts w:ascii="Times New Roman" w:eastAsia="Times New Roman" w:hAnsi="Times New Roman" w:cs="Times New Roman"/>
          <w:color w:val="000000"/>
          <w:sz w:val="22"/>
          <w:szCs w:val="22"/>
          <w:lang w:val="uk-UA"/>
        </w:rPr>
        <w:t>31 грудня 2016</w:t>
      </w:r>
      <w:r w:rsidRPr="00C245AB">
        <w:rPr>
          <w:rFonts w:ascii="Times New Roman" w:eastAsia="Times New Roman" w:hAnsi="Times New Roman" w:cs="Times New Roman"/>
          <w:color w:val="000000"/>
          <w:sz w:val="22"/>
          <w:szCs w:val="22"/>
        </w:rPr>
        <w:t xml:space="preserve"> року в </w:t>
      </w:r>
      <w:r w:rsidRPr="00C245AB">
        <w:rPr>
          <w:rFonts w:ascii="Times New Roman" w:eastAsia="Times New Roman" w:hAnsi="Times New Roman" w:cs="Times New Roman"/>
          <w:color w:val="000000"/>
          <w:sz w:val="22"/>
          <w:szCs w:val="22"/>
          <w:lang w:val="uk-UA"/>
        </w:rPr>
        <w:t>Товаристві</w:t>
      </w:r>
      <w:r w:rsidRPr="00C245AB">
        <w:rPr>
          <w:rFonts w:ascii="Times New Roman" w:eastAsia="Times New Roman" w:hAnsi="Times New Roman" w:cs="Times New Roman"/>
          <w:color w:val="000000"/>
          <w:sz w:val="22"/>
          <w:szCs w:val="22"/>
        </w:rPr>
        <w:t xml:space="preserve"> відповідно до статті 10 Закону України «Про бухгалтерський облік і фінансову звітність в Україні» від 16.07.99 р. № 996-XIV</w:t>
      </w:r>
      <w:r w:rsidRPr="00C245AB">
        <w:rPr>
          <w:rFonts w:ascii="Times New Roman" w:eastAsia="Times New Roman" w:hAnsi="Times New Roman" w:cs="Times New Roman"/>
          <w:color w:val="000000"/>
          <w:sz w:val="22"/>
          <w:szCs w:val="22"/>
          <w:lang w:val="uk-UA"/>
        </w:rPr>
        <w:t>,</w:t>
      </w:r>
      <w:r w:rsidRPr="00C245AB">
        <w:rPr>
          <w:rFonts w:ascii="Times New Roman" w:eastAsia="Times New Roman" w:hAnsi="Times New Roman" w:cs="Times New Roman"/>
          <w:color w:val="000000"/>
          <w:sz w:val="22"/>
          <w:szCs w:val="22"/>
        </w:rPr>
        <w:t xml:space="preserve"> а також наказу про облікову політику була проведена інвентаризація активі</w:t>
      </w:r>
      <w:r w:rsidR="00C245AB" w:rsidRPr="00C245AB">
        <w:rPr>
          <w:rFonts w:ascii="Times New Roman" w:eastAsia="Times New Roman" w:hAnsi="Times New Roman" w:cs="Times New Roman"/>
          <w:color w:val="000000"/>
          <w:sz w:val="22"/>
          <w:szCs w:val="22"/>
        </w:rPr>
        <w:t xml:space="preserve">в і зобов’язань станом на </w:t>
      </w:r>
      <w:r w:rsidR="00C245AB" w:rsidRPr="00C245AB">
        <w:rPr>
          <w:rFonts w:ascii="Times New Roman" w:eastAsia="Times New Roman" w:hAnsi="Times New Roman" w:cs="Times New Roman"/>
          <w:color w:val="000000"/>
          <w:sz w:val="22"/>
          <w:szCs w:val="22"/>
          <w:lang w:val="uk-UA"/>
        </w:rPr>
        <w:t>31 грудня</w:t>
      </w:r>
      <w:r w:rsidR="00B27FE8">
        <w:rPr>
          <w:rFonts w:ascii="Times New Roman" w:eastAsia="Times New Roman" w:hAnsi="Times New Roman" w:cs="Times New Roman"/>
          <w:color w:val="000000"/>
          <w:sz w:val="22"/>
          <w:szCs w:val="22"/>
        </w:rPr>
        <w:t xml:space="preserve"> 201</w:t>
      </w:r>
      <w:r w:rsidR="00B27FE8">
        <w:rPr>
          <w:rFonts w:ascii="Times New Roman" w:eastAsia="Times New Roman" w:hAnsi="Times New Roman" w:cs="Times New Roman"/>
          <w:color w:val="000000"/>
          <w:sz w:val="22"/>
          <w:szCs w:val="22"/>
          <w:lang w:val="uk-UA"/>
        </w:rPr>
        <w:t>6</w:t>
      </w:r>
      <w:r w:rsidRPr="00C245AB">
        <w:rPr>
          <w:rFonts w:ascii="Times New Roman" w:eastAsia="Times New Roman" w:hAnsi="Times New Roman" w:cs="Times New Roman"/>
          <w:color w:val="000000"/>
          <w:sz w:val="22"/>
          <w:szCs w:val="22"/>
        </w:rPr>
        <w:t xml:space="preserve"> року. За результатами інвентаризації не було виявлено ні нестач, ні перевищення, не виявлено активів та зобов’язань які не відповідають критеріям визнання, інвентаризація у повному обсязі не виявила  порушень.</w:t>
      </w:r>
    </w:p>
    <w:p w:rsidR="00131DDC" w:rsidRPr="00096B11" w:rsidRDefault="00131DDC" w:rsidP="00131DDC">
      <w:pPr>
        <w:spacing w:line="0" w:lineRule="atLeast"/>
        <w:rPr>
          <w:rFonts w:ascii="Times New Roman" w:eastAsia="Times New Roman" w:hAnsi="Times New Roman" w:cs="Times New Roman"/>
          <w:b/>
          <w:sz w:val="22"/>
          <w:szCs w:val="22"/>
          <w:lang w:val="uk-UA"/>
        </w:rPr>
      </w:pPr>
    </w:p>
    <w:p w:rsidR="006D38E9" w:rsidRDefault="003A5B7E" w:rsidP="00500073">
      <w:pPr>
        <w:spacing w:line="23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lang w:val="uk-UA"/>
        </w:rPr>
        <w:t>6.</w:t>
      </w:r>
      <w:r w:rsidR="00131DDC" w:rsidRPr="00096B11">
        <w:rPr>
          <w:rFonts w:ascii="Times New Roman" w:eastAsia="Times New Roman" w:hAnsi="Times New Roman" w:cs="Times New Roman"/>
          <w:b/>
          <w:sz w:val="22"/>
          <w:szCs w:val="22"/>
        </w:rPr>
        <w:t xml:space="preserve">4. </w:t>
      </w:r>
      <w:r w:rsidR="00131DDC" w:rsidRPr="00096B11">
        <w:rPr>
          <w:rFonts w:ascii="Times New Roman" w:eastAsia="Times New Roman" w:hAnsi="Times New Roman" w:cs="Times New Roman"/>
          <w:b/>
          <w:sz w:val="22"/>
          <w:szCs w:val="22"/>
          <w:lang w:val="uk-UA"/>
        </w:rPr>
        <w:t xml:space="preserve">     </w:t>
      </w:r>
      <w:r w:rsidR="00131DDC" w:rsidRPr="00096B11">
        <w:rPr>
          <w:rFonts w:ascii="Times New Roman" w:eastAsia="Times New Roman" w:hAnsi="Times New Roman" w:cs="Times New Roman"/>
          <w:b/>
          <w:sz w:val="22"/>
          <w:szCs w:val="22"/>
        </w:rPr>
        <w:t>ТОРГ</w:t>
      </w:r>
      <w:r w:rsidR="00500073">
        <w:rPr>
          <w:rFonts w:ascii="Times New Roman" w:eastAsia="Times New Roman" w:hAnsi="Times New Roman" w:cs="Times New Roman"/>
          <w:b/>
          <w:sz w:val="22"/>
          <w:szCs w:val="22"/>
          <w:lang w:val="uk-UA"/>
        </w:rPr>
        <w:t>О</w:t>
      </w:r>
      <w:r w:rsidR="00131DDC" w:rsidRPr="00096B11">
        <w:rPr>
          <w:rFonts w:ascii="Times New Roman" w:eastAsia="Times New Roman" w:hAnsi="Times New Roman" w:cs="Times New Roman"/>
          <w:b/>
          <w:sz w:val="22"/>
          <w:szCs w:val="22"/>
        </w:rPr>
        <w:t>ВЕЛЬНА ТА ІНША</w:t>
      </w:r>
      <w:r w:rsidR="002B795E">
        <w:rPr>
          <w:rFonts w:ascii="Times New Roman" w:eastAsia="Times New Roman" w:hAnsi="Times New Roman" w:cs="Times New Roman"/>
          <w:b/>
          <w:sz w:val="22"/>
          <w:szCs w:val="22"/>
          <w:lang w:val="uk-UA"/>
        </w:rPr>
        <w:t xml:space="preserve"> </w:t>
      </w:r>
      <w:r w:rsidR="00131DDC" w:rsidRPr="00096B11">
        <w:rPr>
          <w:rFonts w:ascii="Times New Roman" w:eastAsia="Times New Roman" w:hAnsi="Times New Roman" w:cs="Times New Roman"/>
          <w:b/>
          <w:sz w:val="22"/>
          <w:szCs w:val="22"/>
        </w:rPr>
        <w:t xml:space="preserve">ДЕБІТОРСЬКА </w:t>
      </w:r>
      <w:r w:rsidR="00131DDC" w:rsidRPr="00096B11">
        <w:rPr>
          <w:rFonts w:ascii="Times New Roman" w:eastAsia="Times New Roman" w:hAnsi="Times New Roman" w:cs="Times New Roman"/>
          <w:b/>
          <w:sz w:val="22"/>
          <w:szCs w:val="22"/>
          <w:lang w:val="uk-UA"/>
        </w:rPr>
        <w:t xml:space="preserve"> </w:t>
      </w:r>
      <w:r w:rsidR="00131DDC" w:rsidRPr="00096B11">
        <w:rPr>
          <w:rFonts w:ascii="Times New Roman" w:eastAsia="Times New Roman" w:hAnsi="Times New Roman" w:cs="Times New Roman"/>
          <w:b/>
          <w:sz w:val="22"/>
          <w:szCs w:val="22"/>
        </w:rPr>
        <w:t>ЗАБОРГОВАНІСТЬ</w:t>
      </w:r>
    </w:p>
    <w:p w:rsidR="00131DDC" w:rsidRDefault="00131DDC" w:rsidP="00321BE0">
      <w:pPr>
        <w:spacing w:line="236" w:lineRule="auto"/>
        <w:jc w:val="both"/>
        <w:rPr>
          <w:rFonts w:ascii="Times New Roman" w:eastAsia="Times New Roman" w:hAnsi="Times New Roman" w:cs="Times New Roman"/>
          <w:sz w:val="22"/>
          <w:szCs w:val="22"/>
        </w:rPr>
      </w:pPr>
      <w:r w:rsidRPr="004228B5">
        <w:rPr>
          <w:rFonts w:ascii="Times New Roman" w:eastAsia="Times New Roman" w:hAnsi="Times New Roman" w:cs="Times New Roman"/>
          <w:sz w:val="22"/>
          <w:szCs w:val="22"/>
        </w:rPr>
        <w:t>Станом на 31 грудня дебіторська заборгованість бул</w:t>
      </w:r>
      <w:r w:rsidR="00500073">
        <w:rPr>
          <w:rFonts w:ascii="Times New Roman" w:eastAsia="Times New Roman" w:hAnsi="Times New Roman" w:cs="Times New Roman"/>
          <w:sz w:val="22"/>
          <w:szCs w:val="22"/>
          <w:lang w:val="uk-UA"/>
        </w:rPr>
        <w:t>а</w:t>
      </w:r>
      <w:r w:rsidRPr="004228B5">
        <w:rPr>
          <w:rFonts w:ascii="Times New Roman" w:eastAsia="Times New Roman" w:hAnsi="Times New Roman" w:cs="Times New Roman"/>
          <w:sz w:val="22"/>
          <w:szCs w:val="22"/>
        </w:rPr>
        <w:t xml:space="preserve"> представлен</w:t>
      </w:r>
      <w:r w:rsidR="00500073">
        <w:rPr>
          <w:rFonts w:ascii="Times New Roman" w:eastAsia="Times New Roman" w:hAnsi="Times New Roman" w:cs="Times New Roman"/>
          <w:sz w:val="22"/>
          <w:szCs w:val="22"/>
          <w:lang w:val="uk-UA"/>
        </w:rPr>
        <w:t>а</w:t>
      </w:r>
      <w:r w:rsidRPr="004228B5">
        <w:rPr>
          <w:rFonts w:ascii="Times New Roman" w:eastAsia="Times New Roman" w:hAnsi="Times New Roman" w:cs="Times New Roman"/>
          <w:sz w:val="22"/>
          <w:szCs w:val="22"/>
        </w:rPr>
        <w:t xml:space="preserve"> таким чином: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275"/>
        <w:gridCol w:w="1560"/>
        <w:gridCol w:w="1701"/>
        <w:gridCol w:w="1552"/>
      </w:tblGrid>
      <w:tr w:rsidR="00500073" w:rsidRPr="00500073">
        <w:tc>
          <w:tcPr>
            <w:tcW w:w="3823" w:type="dxa"/>
            <w:shd w:val="clear" w:color="auto" w:fill="auto"/>
          </w:tcPr>
          <w:p w:rsidR="00500073" w:rsidRPr="00FC3AF9" w:rsidRDefault="00500073" w:rsidP="00500073">
            <w:pPr>
              <w:rPr>
                <w:rFonts w:ascii="Times New Roman" w:hAnsi="Times New Roman" w:cs="Times New Roman"/>
                <w:sz w:val="22"/>
                <w:szCs w:val="22"/>
              </w:rPr>
            </w:pPr>
            <w:r w:rsidRPr="00FC3AF9">
              <w:rPr>
                <w:rFonts w:ascii="Times New Roman" w:eastAsia="Times New Roman" w:hAnsi="Times New Roman" w:cs="Times New Roman"/>
                <w:b/>
                <w:sz w:val="22"/>
                <w:szCs w:val="22"/>
                <w:lang w:val="uk-UA"/>
              </w:rPr>
              <w:t>Торговельна та інша д</w:t>
            </w:r>
            <w:r w:rsidRPr="00FC3AF9">
              <w:rPr>
                <w:rFonts w:ascii="Times New Roman" w:eastAsia="Times New Roman" w:hAnsi="Times New Roman" w:cs="Times New Roman"/>
                <w:b/>
                <w:sz w:val="22"/>
                <w:szCs w:val="22"/>
              </w:rPr>
              <w:t>ебіторська заборгованість</w:t>
            </w:r>
          </w:p>
        </w:tc>
        <w:tc>
          <w:tcPr>
            <w:tcW w:w="1275" w:type="dxa"/>
            <w:shd w:val="clear" w:color="auto" w:fill="auto"/>
          </w:tcPr>
          <w:p w:rsidR="00500073" w:rsidRPr="00FC3AF9" w:rsidRDefault="00500073" w:rsidP="00500073">
            <w:pPr>
              <w:rPr>
                <w:rFonts w:ascii="Times New Roman" w:hAnsi="Times New Roman" w:cs="Times New Roman"/>
                <w:sz w:val="22"/>
                <w:szCs w:val="22"/>
              </w:rPr>
            </w:pPr>
            <w:r w:rsidRPr="00FC3AF9">
              <w:rPr>
                <w:rFonts w:ascii="Times New Roman" w:eastAsia="Times New Roman" w:hAnsi="Times New Roman" w:cs="Times New Roman"/>
                <w:b/>
                <w:sz w:val="22"/>
                <w:szCs w:val="22"/>
              </w:rPr>
              <w:t>Рядок</w:t>
            </w:r>
            <w:r w:rsidRPr="00FC3AF9">
              <w:rPr>
                <w:rFonts w:ascii="Times New Roman" w:eastAsia="Times New Roman" w:hAnsi="Times New Roman" w:cs="Times New Roman"/>
                <w:b/>
                <w:w w:val="98"/>
                <w:sz w:val="22"/>
                <w:szCs w:val="22"/>
              </w:rPr>
              <w:t xml:space="preserve"> балансу</w:t>
            </w:r>
          </w:p>
        </w:tc>
        <w:tc>
          <w:tcPr>
            <w:tcW w:w="1560" w:type="dxa"/>
            <w:shd w:val="clear" w:color="auto" w:fill="auto"/>
          </w:tcPr>
          <w:p w:rsidR="00500073" w:rsidRPr="00FC3AF9" w:rsidRDefault="00500073" w:rsidP="00500073">
            <w:pPr>
              <w:rPr>
                <w:rFonts w:ascii="Times New Roman" w:hAnsi="Times New Roman" w:cs="Times New Roman"/>
                <w:sz w:val="22"/>
                <w:szCs w:val="22"/>
              </w:rPr>
            </w:pPr>
            <w:r w:rsidRPr="00FC3AF9">
              <w:rPr>
                <w:rFonts w:ascii="Times New Roman" w:eastAsia="Times New Roman" w:hAnsi="Times New Roman" w:cs="Times New Roman"/>
                <w:b/>
                <w:sz w:val="22"/>
                <w:szCs w:val="22"/>
              </w:rPr>
              <w:t>01.01.201</w:t>
            </w:r>
            <w:r w:rsidR="00B27FE8">
              <w:rPr>
                <w:rFonts w:ascii="Times New Roman" w:eastAsia="Times New Roman" w:hAnsi="Times New Roman" w:cs="Times New Roman"/>
                <w:b/>
                <w:sz w:val="22"/>
                <w:szCs w:val="22"/>
                <w:lang w:val="uk-UA"/>
              </w:rPr>
              <w:t>5</w:t>
            </w:r>
            <w:r w:rsidRPr="00FC3AF9">
              <w:rPr>
                <w:rFonts w:ascii="Times New Roman" w:eastAsia="Times New Roman" w:hAnsi="Times New Roman" w:cs="Times New Roman"/>
                <w:b/>
                <w:sz w:val="22"/>
                <w:szCs w:val="22"/>
                <w:lang w:val="uk-UA"/>
              </w:rPr>
              <w:t>р.</w:t>
            </w:r>
          </w:p>
        </w:tc>
        <w:tc>
          <w:tcPr>
            <w:tcW w:w="1701" w:type="dxa"/>
            <w:shd w:val="clear" w:color="auto" w:fill="auto"/>
          </w:tcPr>
          <w:p w:rsidR="00500073" w:rsidRPr="00FC3AF9" w:rsidRDefault="00500073" w:rsidP="00500073">
            <w:pPr>
              <w:rPr>
                <w:rFonts w:ascii="Times New Roman" w:hAnsi="Times New Roman" w:cs="Times New Roman"/>
                <w:sz w:val="22"/>
                <w:szCs w:val="22"/>
              </w:rPr>
            </w:pPr>
            <w:r w:rsidRPr="00FC3AF9">
              <w:rPr>
                <w:rFonts w:ascii="Times New Roman" w:eastAsia="Times New Roman" w:hAnsi="Times New Roman" w:cs="Times New Roman"/>
                <w:b/>
                <w:sz w:val="22"/>
                <w:szCs w:val="22"/>
              </w:rPr>
              <w:t>31.12.201</w:t>
            </w:r>
            <w:r w:rsidR="00B27FE8">
              <w:rPr>
                <w:rFonts w:ascii="Times New Roman" w:eastAsia="Times New Roman" w:hAnsi="Times New Roman" w:cs="Times New Roman"/>
                <w:b/>
                <w:sz w:val="22"/>
                <w:szCs w:val="22"/>
                <w:lang w:val="uk-UA"/>
              </w:rPr>
              <w:t>5</w:t>
            </w:r>
            <w:r w:rsidRPr="00FC3AF9">
              <w:rPr>
                <w:rFonts w:ascii="Times New Roman" w:eastAsia="Times New Roman" w:hAnsi="Times New Roman" w:cs="Times New Roman"/>
                <w:b/>
                <w:sz w:val="22"/>
                <w:szCs w:val="22"/>
                <w:lang w:val="uk-UA"/>
              </w:rPr>
              <w:t>р.</w:t>
            </w:r>
          </w:p>
        </w:tc>
        <w:tc>
          <w:tcPr>
            <w:tcW w:w="1552" w:type="dxa"/>
            <w:shd w:val="clear" w:color="auto" w:fill="auto"/>
          </w:tcPr>
          <w:p w:rsidR="00500073" w:rsidRPr="00FC3AF9" w:rsidRDefault="00500073" w:rsidP="00500073">
            <w:pPr>
              <w:rPr>
                <w:rFonts w:ascii="Times New Roman" w:hAnsi="Times New Roman" w:cs="Times New Roman"/>
                <w:sz w:val="22"/>
                <w:szCs w:val="22"/>
              </w:rPr>
            </w:pPr>
            <w:r w:rsidRPr="00FC3AF9">
              <w:rPr>
                <w:rFonts w:ascii="Times New Roman" w:eastAsia="Times New Roman" w:hAnsi="Times New Roman" w:cs="Times New Roman"/>
                <w:b/>
                <w:sz w:val="22"/>
                <w:szCs w:val="22"/>
              </w:rPr>
              <w:t>31.12.201</w:t>
            </w:r>
            <w:r w:rsidR="00B27FE8">
              <w:rPr>
                <w:rFonts w:ascii="Times New Roman" w:eastAsia="Times New Roman" w:hAnsi="Times New Roman" w:cs="Times New Roman"/>
                <w:b/>
                <w:sz w:val="22"/>
                <w:szCs w:val="22"/>
                <w:lang w:val="uk-UA"/>
              </w:rPr>
              <w:t>6</w:t>
            </w:r>
            <w:r w:rsidRPr="00FC3AF9">
              <w:rPr>
                <w:rFonts w:ascii="Times New Roman" w:eastAsia="Times New Roman" w:hAnsi="Times New Roman" w:cs="Times New Roman"/>
                <w:b/>
                <w:sz w:val="22"/>
                <w:szCs w:val="22"/>
                <w:lang w:val="uk-UA"/>
              </w:rPr>
              <w:t>р.</w:t>
            </w:r>
          </w:p>
        </w:tc>
      </w:tr>
      <w:tr w:rsidR="00500073" w:rsidRPr="00500073">
        <w:tc>
          <w:tcPr>
            <w:tcW w:w="3823" w:type="dxa"/>
            <w:shd w:val="clear" w:color="auto" w:fill="auto"/>
          </w:tcPr>
          <w:p w:rsidR="00500073" w:rsidRPr="00FC3AF9" w:rsidRDefault="00500073" w:rsidP="00FC3AF9">
            <w:pPr>
              <w:spacing w:line="0" w:lineRule="atLeast"/>
              <w:rPr>
                <w:rFonts w:ascii="Times New Roman" w:eastAsia="Times New Roman" w:hAnsi="Times New Roman" w:cs="Times New Roman"/>
                <w:sz w:val="22"/>
                <w:szCs w:val="22"/>
                <w:lang w:val="uk-UA"/>
              </w:rPr>
            </w:pPr>
            <w:r w:rsidRPr="00FC3AF9">
              <w:rPr>
                <w:rFonts w:ascii="Times New Roman" w:eastAsia="Times New Roman" w:hAnsi="Times New Roman" w:cs="Times New Roman"/>
                <w:sz w:val="22"/>
                <w:szCs w:val="22"/>
              </w:rPr>
              <w:t xml:space="preserve">Дебіторська заборгованість </w:t>
            </w:r>
            <w:r w:rsidRPr="00FC3AF9">
              <w:rPr>
                <w:rFonts w:ascii="Times New Roman" w:eastAsia="Times New Roman" w:hAnsi="Times New Roman" w:cs="Times New Roman"/>
                <w:sz w:val="22"/>
                <w:szCs w:val="22"/>
                <w:lang w:val="uk-UA"/>
              </w:rPr>
              <w:t>за продукцію, товари, послуги</w:t>
            </w:r>
          </w:p>
          <w:p w:rsidR="00500073" w:rsidRPr="00FC3AF9" w:rsidRDefault="00500073" w:rsidP="00500073">
            <w:pPr>
              <w:rPr>
                <w:rFonts w:ascii="Times New Roman" w:hAnsi="Times New Roman" w:cs="Times New Roman"/>
                <w:sz w:val="22"/>
                <w:szCs w:val="22"/>
              </w:rPr>
            </w:pPr>
          </w:p>
        </w:tc>
        <w:tc>
          <w:tcPr>
            <w:tcW w:w="1275" w:type="dxa"/>
            <w:shd w:val="clear" w:color="auto" w:fill="auto"/>
          </w:tcPr>
          <w:p w:rsidR="00500073" w:rsidRPr="00FC3AF9" w:rsidRDefault="00500073" w:rsidP="00500073">
            <w:pPr>
              <w:rPr>
                <w:rFonts w:ascii="Times New Roman" w:hAnsi="Times New Roman" w:cs="Times New Roman"/>
                <w:sz w:val="22"/>
                <w:szCs w:val="22"/>
              </w:rPr>
            </w:pPr>
            <w:r w:rsidRPr="00FC3AF9">
              <w:rPr>
                <w:rFonts w:ascii="Times New Roman" w:eastAsia="Times New Roman" w:hAnsi="Times New Roman" w:cs="Times New Roman"/>
                <w:w w:val="99"/>
                <w:sz w:val="22"/>
                <w:szCs w:val="22"/>
                <w:lang w:val="uk-UA"/>
              </w:rPr>
              <w:t>1125</w:t>
            </w:r>
          </w:p>
        </w:tc>
        <w:tc>
          <w:tcPr>
            <w:tcW w:w="1560" w:type="dxa"/>
            <w:shd w:val="clear" w:color="auto" w:fill="auto"/>
          </w:tcPr>
          <w:p w:rsidR="00500073" w:rsidRPr="00FC3AF9" w:rsidRDefault="00D71F8D" w:rsidP="00D71F8D">
            <w:pPr>
              <w:jc w:val="center"/>
              <w:rPr>
                <w:rFonts w:ascii="Times New Roman" w:hAnsi="Times New Roman" w:cs="Times New Roman"/>
                <w:sz w:val="22"/>
                <w:szCs w:val="22"/>
              </w:rPr>
            </w:pPr>
            <w:r>
              <w:rPr>
                <w:rFonts w:ascii="Times New Roman" w:hAnsi="Times New Roman" w:cs="Times New Roman"/>
                <w:sz w:val="22"/>
                <w:szCs w:val="22"/>
              </w:rPr>
              <w:t>-</w:t>
            </w:r>
          </w:p>
        </w:tc>
        <w:tc>
          <w:tcPr>
            <w:tcW w:w="1701" w:type="dxa"/>
            <w:shd w:val="clear" w:color="auto" w:fill="auto"/>
          </w:tcPr>
          <w:p w:rsidR="00500073" w:rsidRPr="00FC3AF9" w:rsidRDefault="00D71F8D" w:rsidP="00D71F8D">
            <w:pPr>
              <w:jc w:val="center"/>
              <w:rPr>
                <w:rFonts w:ascii="Times New Roman" w:hAnsi="Times New Roman" w:cs="Times New Roman"/>
                <w:sz w:val="22"/>
                <w:szCs w:val="22"/>
              </w:rPr>
            </w:pPr>
            <w:r>
              <w:rPr>
                <w:rFonts w:ascii="Times New Roman" w:hAnsi="Times New Roman" w:cs="Times New Roman"/>
                <w:sz w:val="22"/>
                <w:szCs w:val="22"/>
              </w:rPr>
              <w:t>-</w:t>
            </w:r>
          </w:p>
        </w:tc>
        <w:tc>
          <w:tcPr>
            <w:tcW w:w="1552" w:type="dxa"/>
            <w:shd w:val="clear" w:color="auto" w:fill="auto"/>
          </w:tcPr>
          <w:p w:rsidR="00500073" w:rsidRPr="00FC3AF9" w:rsidRDefault="00D71F8D" w:rsidP="00D71F8D">
            <w:pPr>
              <w:jc w:val="center"/>
              <w:rPr>
                <w:rFonts w:ascii="Times New Roman" w:hAnsi="Times New Roman" w:cs="Times New Roman"/>
                <w:sz w:val="22"/>
                <w:szCs w:val="22"/>
              </w:rPr>
            </w:pPr>
            <w:r>
              <w:rPr>
                <w:rFonts w:ascii="Times New Roman" w:hAnsi="Times New Roman" w:cs="Times New Roman"/>
                <w:sz w:val="22"/>
                <w:szCs w:val="22"/>
              </w:rPr>
              <w:t>-</w:t>
            </w:r>
          </w:p>
        </w:tc>
      </w:tr>
      <w:tr w:rsidR="00500073" w:rsidRPr="00500073">
        <w:tc>
          <w:tcPr>
            <w:tcW w:w="3823" w:type="dxa"/>
            <w:shd w:val="clear" w:color="auto" w:fill="auto"/>
          </w:tcPr>
          <w:p w:rsidR="00500073" w:rsidRPr="001D3920" w:rsidRDefault="00500073" w:rsidP="00D71F8D">
            <w:pPr>
              <w:rPr>
                <w:rFonts w:ascii="Times New Roman" w:hAnsi="Times New Roman" w:cs="Times New Roman"/>
                <w:sz w:val="22"/>
                <w:szCs w:val="22"/>
                <w:lang w:val="uk-UA"/>
              </w:rPr>
            </w:pPr>
            <w:r w:rsidRPr="001D3920">
              <w:rPr>
                <w:rFonts w:ascii="Times New Roman" w:eastAsia="Times New Roman" w:hAnsi="Times New Roman" w:cs="Times New Roman"/>
                <w:sz w:val="22"/>
                <w:szCs w:val="22"/>
              </w:rPr>
              <w:t xml:space="preserve">Дебіторська заборгованість </w:t>
            </w:r>
            <w:r w:rsidR="00D71F8D" w:rsidRPr="001D3920">
              <w:rPr>
                <w:rFonts w:ascii="Times New Roman" w:eastAsia="Times New Roman" w:hAnsi="Times New Roman" w:cs="Times New Roman"/>
                <w:sz w:val="22"/>
                <w:szCs w:val="22"/>
                <w:lang w:val="uk-UA"/>
              </w:rPr>
              <w:t>за розрахунками з нарахованих доходів</w:t>
            </w:r>
          </w:p>
        </w:tc>
        <w:tc>
          <w:tcPr>
            <w:tcW w:w="1275" w:type="dxa"/>
            <w:shd w:val="clear" w:color="auto" w:fill="auto"/>
          </w:tcPr>
          <w:p w:rsidR="00500073" w:rsidRPr="001D3920" w:rsidRDefault="00500073" w:rsidP="00D71F8D">
            <w:pPr>
              <w:rPr>
                <w:rFonts w:ascii="Times New Roman" w:hAnsi="Times New Roman" w:cs="Times New Roman"/>
                <w:sz w:val="22"/>
                <w:szCs w:val="22"/>
              </w:rPr>
            </w:pPr>
            <w:r w:rsidRPr="001D3920">
              <w:rPr>
                <w:rFonts w:ascii="Times New Roman" w:eastAsia="Times New Roman" w:hAnsi="Times New Roman" w:cs="Times New Roman"/>
                <w:w w:val="99"/>
                <w:sz w:val="22"/>
                <w:szCs w:val="22"/>
                <w:lang w:val="uk-UA"/>
              </w:rPr>
              <w:t>11</w:t>
            </w:r>
            <w:r w:rsidR="00D71F8D" w:rsidRPr="001D3920">
              <w:rPr>
                <w:rFonts w:ascii="Times New Roman" w:eastAsia="Times New Roman" w:hAnsi="Times New Roman" w:cs="Times New Roman"/>
                <w:w w:val="99"/>
                <w:sz w:val="22"/>
                <w:szCs w:val="22"/>
                <w:lang w:val="uk-UA"/>
              </w:rPr>
              <w:t>40</w:t>
            </w:r>
          </w:p>
        </w:tc>
        <w:tc>
          <w:tcPr>
            <w:tcW w:w="1560" w:type="dxa"/>
            <w:shd w:val="clear" w:color="auto" w:fill="auto"/>
          </w:tcPr>
          <w:p w:rsidR="00500073" w:rsidRPr="001D3920" w:rsidRDefault="00D71F8D" w:rsidP="00D71F8D">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17</w:t>
            </w:r>
          </w:p>
        </w:tc>
        <w:tc>
          <w:tcPr>
            <w:tcW w:w="1701" w:type="dxa"/>
            <w:shd w:val="clear" w:color="auto" w:fill="auto"/>
          </w:tcPr>
          <w:p w:rsidR="00500073" w:rsidRPr="001D3920" w:rsidRDefault="00D71F8D" w:rsidP="00D71F8D">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91</w:t>
            </w:r>
          </w:p>
        </w:tc>
        <w:tc>
          <w:tcPr>
            <w:tcW w:w="1552" w:type="dxa"/>
            <w:shd w:val="clear" w:color="auto" w:fill="auto"/>
          </w:tcPr>
          <w:p w:rsidR="00500073" w:rsidRPr="001D3920" w:rsidRDefault="00D71F8D" w:rsidP="00D71F8D">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76</w:t>
            </w:r>
          </w:p>
        </w:tc>
      </w:tr>
      <w:tr w:rsidR="00500073" w:rsidRPr="00500073">
        <w:tc>
          <w:tcPr>
            <w:tcW w:w="3823" w:type="dxa"/>
            <w:shd w:val="clear" w:color="auto" w:fill="auto"/>
          </w:tcPr>
          <w:p w:rsidR="00500073" w:rsidRPr="00FC3AF9" w:rsidRDefault="00500073" w:rsidP="00500073">
            <w:pPr>
              <w:rPr>
                <w:rFonts w:ascii="Times New Roman" w:hAnsi="Times New Roman" w:cs="Times New Roman"/>
                <w:sz w:val="22"/>
                <w:szCs w:val="22"/>
              </w:rPr>
            </w:pPr>
            <w:r w:rsidRPr="00FC3AF9">
              <w:rPr>
                <w:rFonts w:ascii="Times New Roman" w:eastAsia="Times New Roman" w:hAnsi="Times New Roman" w:cs="Times New Roman"/>
                <w:sz w:val="22"/>
                <w:szCs w:val="22"/>
              </w:rPr>
              <w:t>Інша поточна дебіторська заборгованість</w:t>
            </w:r>
          </w:p>
        </w:tc>
        <w:tc>
          <w:tcPr>
            <w:tcW w:w="1275" w:type="dxa"/>
            <w:shd w:val="clear" w:color="auto" w:fill="auto"/>
          </w:tcPr>
          <w:p w:rsidR="00500073" w:rsidRPr="00FC3AF9" w:rsidRDefault="00500073" w:rsidP="00500073">
            <w:pPr>
              <w:rPr>
                <w:rFonts w:ascii="Times New Roman" w:hAnsi="Times New Roman" w:cs="Times New Roman"/>
                <w:sz w:val="22"/>
                <w:szCs w:val="22"/>
              </w:rPr>
            </w:pPr>
            <w:r w:rsidRPr="00FC3AF9">
              <w:rPr>
                <w:rFonts w:ascii="Times New Roman" w:eastAsia="Times New Roman" w:hAnsi="Times New Roman" w:cs="Times New Roman"/>
                <w:w w:val="99"/>
                <w:sz w:val="22"/>
                <w:szCs w:val="22"/>
              </w:rPr>
              <w:t>1155</w:t>
            </w:r>
          </w:p>
        </w:tc>
        <w:tc>
          <w:tcPr>
            <w:tcW w:w="1560" w:type="dxa"/>
            <w:shd w:val="clear" w:color="auto" w:fill="auto"/>
          </w:tcPr>
          <w:p w:rsidR="00500073" w:rsidRPr="00C245AB" w:rsidRDefault="00B27FE8" w:rsidP="00D71F8D">
            <w:pPr>
              <w:jc w:val="center"/>
              <w:rPr>
                <w:rFonts w:ascii="Times New Roman" w:hAnsi="Times New Roman" w:cs="Times New Roman"/>
                <w:sz w:val="22"/>
                <w:szCs w:val="22"/>
                <w:lang w:val="uk-UA"/>
              </w:rPr>
            </w:pPr>
            <w:r>
              <w:rPr>
                <w:rFonts w:ascii="Times New Roman" w:hAnsi="Times New Roman" w:cs="Times New Roman"/>
                <w:sz w:val="22"/>
                <w:szCs w:val="22"/>
                <w:lang w:val="uk-UA"/>
              </w:rPr>
              <w:t>376</w:t>
            </w:r>
          </w:p>
        </w:tc>
        <w:tc>
          <w:tcPr>
            <w:tcW w:w="1701" w:type="dxa"/>
            <w:shd w:val="clear" w:color="auto" w:fill="auto"/>
          </w:tcPr>
          <w:p w:rsidR="00500073" w:rsidRPr="00C245AB" w:rsidRDefault="00B27FE8" w:rsidP="00D71F8D">
            <w:pPr>
              <w:jc w:val="center"/>
              <w:rPr>
                <w:rFonts w:ascii="Times New Roman" w:hAnsi="Times New Roman" w:cs="Times New Roman"/>
                <w:sz w:val="22"/>
                <w:szCs w:val="22"/>
                <w:lang w:val="uk-UA"/>
              </w:rPr>
            </w:pPr>
            <w:r>
              <w:rPr>
                <w:rFonts w:ascii="Times New Roman" w:hAnsi="Times New Roman" w:cs="Times New Roman"/>
                <w:sz w:val="22"/>
                <w:szCs w:val="22"/>
                <w:lang w:val="uk-UA"/>
              </w:rPr>
              <w:t>576</w:t>
            </w:r>
          </w:p>
        </w:tc>
        <w:tc>
          <w:tcPr>
            <w:tcW w:w="1552" w:type="dxa"/>
            <w:shd w:val="clear" w:color="auto" w:fill="auto"/>
          </w:tcPr>
          <w:p w:rsidR="00500073" w:rsidRPr="00C245AB" w:rsidRDefault="00B27FE8" w:rsidP="00F6261A">
            <w:pPr>
              <w:jc w:val="center"/>
              <w:rPr>
                <w:rFonts w:ascii="Times New Roman" w:hAnsi="Times New Roman" w:cs="Times New Roman"/>
                <w:sz w:val="22"/>
                <w:szCs w:val="22"/>
                <w:lang w:val="uk-UA"/>
              </w:rPr>
            </w:pPr>
            <w:r>
              <w:rPr>
                <w:rFonts w:ascii="Times New Roman" w:hAnsi="Times New Roman" w:cs="Times New Roman"/>
                <w:sz w:val="22"/>
                <w:szCs w:val="22"/>
                <w:lang w:val="uk-UA"/>
              </w:rPr>
              <w:t>70</w:t>
            </w:r>
            <w:r w:rsidR="00F6261A">
              <w:rPr>
                <w:rFonts w:ascii="Times New Roman" w:hAnsi="Times New Roman" w:cs="Times New Roman"/>
                <w:sz w:val="22"/>
                <w:szCs w:val="22"/>
                <w:lang w:val="uk-UA"/>
              </w:rPr>
              <w:t>9</w:t>
            </w:r>
          </w:p>
        </w:tc>
      </w:tr>
      <w:tr w:rsidR="00500073" w:rsidRPr="00500073">
        <w:tc>
          <w:tcPr>
            <w:tcW w:w="3823" w:type="dxa"/>
            <w:shd w:val="clear" w:color="auto" w:fill="auto"/>
          </w:tcPr>
          <w:p w:rsidR="00500073" w:rsidRPr="00FC3AF9" w:rsidRDefault="00500073" w:rsidP="00500073">
            <w:pPr>
              <w:rPr>
                <w:rFonts w:ascii="Times New Roman" w:hAnsi="Times New Roman" w:cs="Times New Roman"/>
                <w:sz w:val="22"/>
                <w:szCs w:val="22"/>
              </w:rPr>
            </w:pPr>
            <w:r w:rsidRPr="00FC3AF9">
              <w:rPr>
                <w:rFonts w:ascii="Times New Roman" w:eastAsia="Times New Roman" w:hAnsi="Times New Roman" w:cs="Times New Roman"/>
                <w:b/>
                <w:sz w:val="22"/>
                <w:szCs w:val="22"/>
              </w:rPr>
              <w:t>Разом:</w:t>
            </w:r>
          </w:p>
        </w:tc>
        <w:tc>
          <w:tcPr>
            <w:tcW w:w="1275" w:type="dxa"/>
            <w:shd w:val="clear" w:color="auto" w:fill="auto"/>
          </w:tcPr>
          <w:p w:rsidR="00500073" w:rsidRPr="00FC3AF9" w:rsidRDefault="00500073" w:rsidP="00500073">
            <w:pPr>
              <w:rPr>
                <w:rFonts w:ascii="Times New Roman" w:hAnsi="Times New Roman" w:cs="Times New Roman"/>
                <w:sz w:val="22"/>
                <w:szCs w:val="22"/>
              </w:rPr>
            </w:pPr>
          </w:p>
        </w:tc>
        <w:tc>
          <w:tcPr>
            <w:tcW w:w="1560" w:type="dxa"/>
            <w:shd w:val="clear" w:color="auto" w:fill="auto"/>
          </w:tcPr>
          <w:p w:rsidR="00500073" w:rsidRPr="001D3920" w:rsidRDefault="00FB75AB" w:rsidP="00D71F8D">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393</w:t>
            </w:r>
          </w:p>
        </w:tc>
        <w:tc>
          <w:tcPr>
            <w:tcW w:w="1701" w:type="dxa"/>
            <w:shd w:val="clear" w:color="auto" w:fill="auto"/>
          </w:tcPr>
          <w:p w:rsidR="00500073" w:rsidRPr="001D3920" w:rsidRDefault="00FB75AB" w:rsidP="00D71F8D">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667</w:t>
            </w:r>
          </w:p>
        </w:tc>
        <w:tc>
          <w:tcPr>
            <w:tcW w:w="1552" w:type="dxa"/>
            <w:shd w:val="clear" w:color="auto" w:fill="auto"/>
          </w:tcPr>
          <w:p w:rsidR="00500073" w:rsidRPr="001D3920" w:rsidRDefault="00FB75AB" w:rsidP="00F6261A">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78</w:t>
            </w:r>
            <w:r w:rsidR="00F6261A">
              <w:rPr>
                <w:rFonts w:ascii="Times New Roman" w:hAnsi="Times New Roman" w:cs="Times New Roman"/>
                <w:sz w:val="22"/>
                <w:szCs w:val="22"/>
                <w:lang w:val="uk-UA"/>
              </w:rPr>
              <w:t>5</w:t>
            </w:r>
          </w:p>
        </w:tc>
      </w:tr>
    </w:tbl>
    <w:p w:rsidR="00500073" w:rsidRPr="00C245AB" w:rsidRDefault="00500073" w:rsidP="00500073">
      <w:pPr>
        <w:spacing w:line="238" w:lineRule="auto"/>
        <w:ind w:right="200"/>
        <w:jc w:val="both"/>
        <w:rPr>
          <w:rFonts w:ascii="Times New Roman" w:eastAsia="Times New Roman" w:hAnsi="Times New Roman" w:cs="Times New Roman"/>
          <w:color w:val="000000"/>
          <w:sz w:val="22"/>
          <w:szCs w:val="22"/>
          <w:lang w:val="uk-UA"/>
        </w:rPr>
      </w:pPr>
      <w:r w:rsidRPr="00C245AB">
        <w:rPr>
          <w:rFonts w:ascii="Times New Roman" w:eastAsia="Times New Roman" w:hAnsi="Times New Roman" w:cs="Times New Roman"/>
          <w:color w:val="000000"/>
          <w:sz w:val="22"/>
          <w:szCs w:val="22"/>
        </w:rPr>
        <w:t xml:space="preserve">Інша поточна дебіторська заборгованість в основному являє собою заборгованість по виданим кредитам, повернення яких забезпечене заставним майном клієнтів. Страховий резерв для покриття ризиків неповернення основного боргу за кредитами формується і списується </w:t>
      </w:r>
      <w:r w:rsidRPr="00C245AB">
        <w:rPr>
          <w:rFonts w:ascii="Times New Roman" w:eastAsia="Times New Roman" w:hAnsi="Times New Roman" w:cs="Times New Roman"/>
          <w:color w:val="000000"/>
          <w:sz w:val="22"/>
          <w:szCs w:val="22"/>
          <w:lang w:val="uk-UA"/>
        </w:rPr>
        <w:t>Товариством</w:t>
      </w:r>
      <w:r w:rsidRPr="00C245AB">
        <w:rPr>
          <w:rFonts w:ascii="Times New Roman" w:eastAsia="Times New Roman" w:hAnsi="Times New Roman" w:cs="Times New Roman"/>
          <w:color w:val="000000"/>
          <w:sz w:val="22"/>
          <w:szCs w:val="22"/>
        </w:rPr>
        <w:t xml:space="preserve"> за категоріями ризику залежно від строку прострочення та наявності забезпечення. Так як </w:t>
      </w:r>
      <w:r w:rsidRPr="00C245AB">
        <w:rPr>
          <w:rFonts w:ascii="Times New Roman" w:eastAsia="Times New Roman" w:hAnsi="Times New Roman" w:cs="Times New Roman"/>
          <w:color w:val="000000"/>
          <w:sz w:val="22"/>
          <w:szCs w:val="22"/>
          <w:lang w:val="uk-UA"/>
        </w:rPr>
        <w:t>Товариство</w:t>
      </w:r>
      <w:r w:rsidRPr="00C245AB">
        <w:rPr>
          <w:rFonts w:ascii="Times New Roman" w:eastAsia="Times New Roman" w:hAnsi="Times New Roman" w:cs="Times New Roman"/>
          <w:color w:val="000000"/>
          <w:sz w:val="22"/>
          <w:szCs w:val="22"/>
        </w:rPr>
        <w:t xml:space="preserve"> не має простроченої дебіторської заборгованості, а дебіторська заборгованість по виданим кредитам забезпечена заставним майном резерв сумнівних боргів (страховий резерв) складає 0</w:t>
      </w:r>
      <w:r w:rsidRPr="00C245AB">
        <w:rPr>
          <w:rFonts w:ascii="Times New Roman" w:eastAsia="Times New Roman" w:hAnsi="Times New Roman" w:cs="Times New Roman"/>
          <w:color w:val="000000"/>
          <w:sz w:val="22"/>
          <w:szCs w:val="22"/>
          <w:lang w:val="uk-UA"/>
        </w:rPr>
        <w:t>,0 тис.грн</w:t>
      </w:r>
      <w:r w:rsidRPr="00C245AB">
        <w:rPr>
          <w:rFonts w:ascii="Times New Roman" w:eastAsia="Times New Roman" w:hAnsi="Times New Roman" w:cs="Times New Roman"/>
          <w:color w:val="000000"/>
          <w:sz w:val="22"/>
          <w:szCs w:val="22"/>
        </w:rPr>
        <w:t xml:space="preserve">. Перед прийняттям нового клієнта </w:t>
      </w:r>
      <w:r w:rsidRPr="00C245AB">
        <w:rPr>
          <w:rFonts w:ascii="Times New Roman" w:eastAsia="Times New Roman" w:hAnsi="Times New Roman" w:cs="Times New Roman"/>
          <w:color w:val="000000"/>
          <w:sz w:val="22"/>
          <w:szCs w:val="22"/>
          <w:lang w:val="uk-UA"/>
        </w:rPr>
        <w:t>Товариство</w:t>
      </w:r>
      <w:r w:rsidRPr="00C245AB">
        <w:rPr>
          <w:rFonts w:ascii="Times New Roman" w:eastAsia="Times New Roman" w:hAnsi="Times New Roman" w:cs="Times New Roman"/>
          <w:color w:val="000000"/>
          <w:sz w:val="22"/>
          <w:szCs w:val="22"/>
        </w:rPr>
        <w:t xml:space="preserve"> здійснює оцінку кредитоспроможності потенційного клієнта і встановлює кредитний період окремо для кожного клієнта.</w:t>
      </w:r>
    </w:p>
    <w:p w:rsidR="00500073" w:rsidRPr="00C245AB" w:rsidRDefault="00500073" w:rsidP="00500073">
      <w:pPr>
        <w:spacing w:line="238" w:lineRule="auto"/>
        <w:ind w:right="200"/>
        <w:jc w:val="both"/>
        <w:rPr>
          <w:rFonts w:ascii="Times New Roman" w:eastAsia="Times New Roman" w:hAnsi="Times New Roman" w:cs="Times New Roman"/>
          <w:color w:val="000000"/>
          <w:sz w:val="22"/>
          <w:szCs w:val="22"/>
          <w:lang w:val="uk-UA"/>
        </w:rPr>
      </w:pPr>
      <w:r w:rsidRPr="00C245AB">
        <w:rPr>
          <w:rFonts w:ascii="Times New Roman" w:eastAsia="Times New Roman" w:hAnsi="Times New Roman" w:cs="Times New Roman"/>
          <w:color w:val="000000"/>
          <w:sz w:val="22"/>
          <w:szCs w:val="22"/>
          <w:lang w:val="uk-UA"/>
        </w:rPr>
        <w:t xml:space="preserve">Дебіторська заборгованість за продукцію, товари, послуги </w:t>
      </w:r>
      <w:r w:rsidRPr="00C245AB">
        <w:rPr>
          <w:rFonts w:ascii="Times New Roman" w:eastAsia="Times New Roman" w:hAnsi="Times New Roman" w:cs="Times New Roman"/>
          <w:color w:val="000000"/>
          <w:sz w:val="22"/>
          <w:szCs w:val="22"/>
        </w:rPr>
        <w:t>являє собою заборгованість</w:t>
      </w:r>
      <w:r w:rsidRPr="00C245AB">
        <w:rPr>
          <w:rFonts w:ascii="Times New Roman" w:eastAsia="Times New Roman" w:hAnsi="Times New Roman" w:cs="Times New Roman"/>
          <w:color w:val="000000"/>
          <w:sz w:val="22"/>
          <w:szCs w:val="22"/>
          <w:lang w:val="uk-UA"/>
        </w:rPr>
        <w:t xml:space="preserve"> за оренду приміщень лом</w:t>
      </w:r>
      <w:r w:rsidR="00C245AB" w:rsidRPr="00C245AB">
        <w:rPr>
          <w:rFonts w:ascii="Times New Roman" w:eastAsia="Times New Roman" w:hAnsi="Times New Roman" w:cs="Times New Roman"/>
          <w:color w:val="000000"/>
          <w:sz w:val="22"/>
          <w:szCs w:val="22"/>
          <w:lang w:val="uk-UA"/>
        </w:rPr>
        <w:t>бардних в</w:t>
      </w:r>
      <w:r w:rsidR="00CA0A11">
        <w:rPr>
          <w:rFonts w:ascii="Times New Roman" w:eastAsia="Times New Roman" w:hAnsi="Times New Roman" w:cs="Times New Roman"/>
          <w:color w:val="000000"/>
          <w:sz w:val="22"/>
          <w:szCs w:val="22"/>
          <w:lang w:val="uk-UA"/>
        </w:rPr>
        <w:t>ідділень за договорами.</w:t>
      </w:r>
    </w:p>
    <w:p w:rsidR="00500073" w:rsidRPr="00CA0A11" w:rsidRDefault="00500073" w:rsidP="00500073">
      <w:pPr>
        <w:spacing w:line="238" w:lineRule="auto"/>
        <w:ind w:left="120" w:right="200" w:firstLine="720"/>
        <w:jc w:val="both"/>
        <w:rPr>
          <w:rFonts w:ascii="Times New Roman" w:eastAsia="Times New Roman" w:hAnsi="Times New Roman" w:cs="Times New Roman"/>
          <w:color w:val="000000"/>
          <w:sz w:val="22"/>
          <w:szCs w:val="22"/>
          <w:lang w:val="uk-UA"/>
        </w:rPr>
      </w:pPr>
    </w:p>
    <w:p w:rsidR="00500073" w:rsidRPr="004228B5" w:rsidRDefault="003A5B7E" w:rsidP="00500073">
      <w:pPr>
        <w:spacing w:line="0" w:lineRule="atLeast"/>
        <w:ind w:left="4080"/>
        <w:rPr>
          <w:rFonts w:ascii="Times New Roman" w:eastAsia="Times New Roman" w:hAnsi="Times New Roman" w:cs="Times New Roman"/>
          <w:b/>
          <w:sz w:val="22"/>
          <w:szCs w:val="22"/>
        </w:rPr>
      </w:pPr>
      <w:bookmarkStart w:id="2" w:name="page12"/>
      <w:bookmarkStart w:id="3" w:name="page13"/>
      <w:bookmarkEnd w:id="2"/>
      <w:bookmarkEnd w:id="3"/>
      <w:r>
        <w:rPr>
          <w:rFonts w:ascii="Times New Roman" w:eastAsia="Times New Roman" w:hAnsi="Times New Roman" w:cs="Times New Roman"/>
          <w:b/>
          <w:sz w:val="22"/>
          <w:szCs w:val="22"/>
          <w:lang w:val="uk-UA"/>
        </w:rPr>
        <w:t>6.</w:t>
      </w:r>
      <w:r w:rsidR="00500073" w:rsidRPr="004228B5">
        <w:rPr>
          <w:rFonts w:ascii="Times New Roman" w:eastAsia="Times New Roman" w:hAnsi="Times New Roman" w:cs="Times New Roman"/>
          <w:b/>
          <w:sz w:val="22"/>
          <w:szCs w:val="22"/>
          <w:lang w:val="uk-UA"/>
        </w:rPr>
        <w:t>5</w:t>
      </w:r>
      <w:r w:rsidR="00500073" w:rsidRPr="004228B5">
        <w:rPr>
          <w:rFonts w:ascii="Times New Roman" w:eastAsia="Times New Roman" w:hAnsi="Times New Roman" w:cs="Times New Roman"/>
          <w:b/>
          <w:sz w:val="22"/>
          <w:szCs w:val="22"/>
        </w:rPr>
        <w:t>. ГРОШОВІ КОШТИ</w:t>
      </w:r>
    </w:p>
    <w:p w:rsidR="00500073" w:rsidRDefault="00500073" w:rsidP="00500073">
      <w:pPr>
        <w:spacing w:line="236" w:lineRule="auto"/>
        <w:rPr>
          <w:rFonts w:ascii="Times New Roman" w:eastAsia="Times New Roman" w:hAnsi="Times New Roman" w:cs="Times New Roman"/>
          <w:sz w:val="22"/>
          <w:szCs w:val="22"/>
        </w:rPr>
      </w:pPr>
      <w:r w:rsidRPr="004228B5">
        <w:rPr>
          <w:rFonts w:ascii="Times New Roman" w:eastAsia="Times New Roman" w:hAnsi="Times New Roman" w:cs="Times New Roman"/>
          <w:sz w:val="22"/>
          <w:szCs w:val="22"/>
        </w:rPr>
        <w:t>Станом на 31 грудня грошові кошти були представлені наступним чином:</w:t>
      </w:r>
    </w:p>
    <w:p w:rsidR="002B795E" w:rsidRPr="004228B5" w:rsidRDefault="002B795E" w:rsidP="00500073">
      <w:pPr>
        <w:spacing w:line="236" w:lineRule="auto"/>
        <w:rPr>
          <w:rFonts w:ascii="Times New Roman" w:eastAsia="Times New Roman" w:hAnsi="Times New Roman" w:cs="Times New Roman"/>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114"/>
        <w:gridCol w:w="1560"/>
        <w:gridCol w:w="1721"/>
        <w:gridCol w:w="1701"/>
      </w:tblGrid>
      <w:tr w:rsidR="0061658E" w:rsidRPr="0061658E">
        <w:tc>
          <w:tcPr>
            <w:tcW w:w="3964" w:type="dxa"/>
            <w:shd w:val="clear" w:color="auto" w:fill="auto"/>
          </w:tcPr>
          <w:p w:rsidR="0061658E" w:rsidRPr="00FC3AF9" w:rsidRDefault="0061658E" w:rsidP="00FC3AF9">
            <w:pPr>
              <w:spacing w:line="0" w:lineRule="atLeast"/>
              <w:jc w:val="center"/>
              <w:rPr>
                <w:rFonts w:ascii="Times New Roman" w:eastAsia="Times New Roman" w:hAnsi="Times New Roman" w:cs="Times New Roman"/>
                <w:b/>
                <w:sz w:val="22"/>
                <w:szCs w:val="22"/>
              </w:rPr>
            </w:pPr>
            <w:r w:rsidRPr="00FC3AF9">
              <w:rPr>
                <w:rFonts w:ascii="Times New Roman" w:eastAsia="Times New Roman" w:hAnsi="Times New Roman" w:cs="Times New Roman"/>
                <w:b/>
                <w:sz w:val="22"/>
                <w:szCs w:val="22"/>
              </w:rPr>
              <w:t>Грошові кошти</w:t>
            </w:r>
          </w:p>
        </w:tc>
        <w:tc>
          <w:tcPr>
            <w:tcW w:w="1114" w:type="dxa"/>
            <w:shd w:val="clear" w:color="auto" w:fill="auto"/>
          </w:tcPr>
          <w:p w:rsidR="0061658E" w:rsidRPr="00FC3AF9" w:rsidRDefault="0061658E" w:rsidP="00FC3AF9">
            <w:pPr>
              <w:spacing w:line="0" w:lineRule="atLeast"/>
              <w:jc w:val="center"/>
              <w:rPr>
                <w:rFonts w:ascii="Times New Roman" w:eastAsia="Times New Roman" w:hAnsi="Times New Roman" w:cs="Times New Roman"/>
                <w:b/>
                <w:sz w:val="22"/>
                <w:szCs w:val="22"/>
              </w:rPr>
            </w:pPr>
            <w:r w:rsidRPr="00FC3AF9">
              <w:rPr>
                <w:rFonts w:ascii="Times New Roman" w:eastAsia="Times New Roman" w:hAnsi="Times New Roman" w:cs="Times New Roman"/>
                <w:b/>
                <w:sz w:val="22"/>
                <w:szCs w:val="22"/>
              </w:rPr>
              <w:t>Рядок</w:t>
            </w:r>
            <w:r w:rsidRPr="00FC3AF9">
              <w:rPr>
                <w:rFonts w:ascii="Times New Roman" w:eastAsia="Times New Roman" w:hAnsi="Times New Roman" w:cs="Times New Roman"/>
                <w:b/>
                <w:w w:val="98"/>
                <w:sz w:val="22"/>
                <w:szCs w:val="22"/>
              </w:rPr>
              <w:t xml:space="preserve"> балансу</w:t>
            </w:r>
          </w:p>
        </w:tc>
        <w:tc>
          <w:tcPr>
            <w:tcW w:w="1560" w:type="dxa"/>
            <w:shd w:val="clear" w:color="auto" w:fill="auto"/>
          </w:tcPr>
          <w:p w:rsidR="0061658E" w:rsidRPr="00FC3AF9" w:rsidRDefault="0061658E" w:rsidP="00FC3AF9">
            <w:pPr>
              <w:spacing w:line="0" w:lineRule="atLeast"/>
              <w:jc w:val="center"/>
              <w:rPr>
                <w:rFonts w:ascii="Times New Roman" w:eastAsia="Times New Roman" w:hAnsi="Times New Roman" w:cs="Times New Roman"/>
                <w:b/>
                <w:sz w:val="22"/>
                <w:szCs w:val="22"/>
              </w:rPr>
            </w:pPr>
            <w:r w:rsidRPr="00FC3AF9">
              <w:rPr>
                <w:rFonts w:ascii="Times New Roman" w:eastAsia="Times New Roman" w:hAnsi="Times New Roman" w:cs="Times New Roman"/>
                <w:b/>
                <w:sz w:val="22"/>
                <w:szCs w:val="22"/>
              </w:rPr>
              <w:t>01.01.201</w:t>
            </w:r>
            <w:r w:rsidR="00401B0A">
              <w:rPr>
                <w:rFonts w:ascii="Times New Roman" w:eastAsia="Times New Roman" w:hAnsi="Times New Roman" w:cs="Times New Roman"/>
                <w:b/>
                <w:sz w:val="22"/>
                <w:szCs w:val="22"/>
                <w:lang w:val="uk-UA"/>
              </w:rPr>
              <w:t>5</w:t>
            </w:r>
            <w:r w:rsidR="000C1458" w:rsidRPr="00FC3AF9">
              <w:rPr>
                <w:rFonts w:ascii="Times New Roman" w:eastAsia="Times New Roman" w:hAnsi="Times New Roman" w:cs="Times New Roman"/>
                <w:b/>
                <w:sz w:val="22"/>
                <w:szCs w:val="22"/>
                <w:lang w:val="uk-UA"/>
              </w:rPr>
              <w:t>р.</w:t>
            </w:r>
          </w:p>
        </w:tc>
        <w:tc>
          <w:tcPr>
            <w:tcW w:w="1721" w:type="dxa"/>
            <w:shd w:val="clear" w:color="auto" w:fill="auto"/>
          </w:tcPr>
          <w:p w:rsidR="0061658E" w:rsidRPr="00FC3AF9" w:rsidRDefault="0061658E" w:rsidP="00FC3AF9">
            <w:pPr>
              <w:spacing w:line="0" w:lineRule="atLeast"/>
              <w:jc w:val="center"/>
              <w:rPr>
                <w:rFonts w:ascii="Times New Roman" w:eastAsia="Times New Roman" w:hAnsi="Times New Roman" w:cs="Times New Roman"/>
                <w:b/>
                <w:sz w:val="22"/>
                <w:szCs w:val="22"/>
              </w:rPr>
            </w:pPr>
            <w:r w:rsidRPr="00FC3AF9">
              <w:rPr>
                <w:rFonts w:ascii="Times New Roman" w:eastAsia="Times New Roman" w:hAnsi="Times New Roman" w:cs="Times New Roman"/>
                <w:b/>
                <w:sz w:val="22"/>
                <w:szCs w:val="22"/>
              </w:rPr>
              <w:t>31.12.201</w:t>
            </w:r>
            <w:r w:rsidR="00401B0A">
              <w:rPr>
                <w:rFonts w:ascii="Times New Roman" w:eastAsia="Times New Roman" w:hAnsi="Times New Roman" w:cs="Times New Roman"/>
                <w:b/>
                <w:sz w:val="22"/>
                <w:szCs w:val="22"/>
                <w:lang w:val="uk-UA"/>
              </w:rPr>
              <w:t>5</w:t>
            </w:r>
            <w:r w:rsidR="000C1458" w:rsidRPr="00FC3AF9">
              <w:rPr>
                <w:rFonts w:ascii="Times New Roman" w:eastAsia="Times New Roman" w:hAnsi="Times New Roman" w:cs="Times New Roman"/>
                <w:b/>
                <w:sz w:val="22"/>
                <w:szCs w:val="22"/>
                <w:lang w:val="uk-UA"/>
              </w:rPr>
              <w:t>р.</w:t>
            </w:r>
          </w:p>
        </w:tc>
        <w:tc>
          <w:tcPr>
            <w:tcW w:w="1701" w:type="dxa"/>
            <w:shd w:val="clear" w:color="auto" w:fill="auto"/>
          </w:tcPr>
          <w:p w:rsidR="0061658E" w:rsidRPr="00FC3AF9" w:rsidRDefault="0061658E" w:rsidP="00FC3AF9">
            <w:pPr>
              <w:spacing w:line="0" w:lineRule="atLeast"/>
              <w:jc w:val="center"/>
              <w:rPr>
                <w:rFonts w:ascii="Times New Roman" w:eastAsia="Times New Roman" w:hAnsi="Times New Roman" w:cs="Times New Roman"/>
                <w:b/>
                <w:sz w:val="22"/>
                <w:szCs w:val="22"/>
              </w:rPr>
            </w:pPr>
            <w:r w:rsidRPr="00FC3AF9">
              <w:rPr>
                <w:rFonts w:ascii="Times New Roman" w:eastAsia="Times New Roman" w:hAnsi="Times New Roman" w:cs="Times New Roman"/>
                <w:b/>
                <w:sz w:val="22"/>
                <w:szCs w:val="22"/>
              </w:rPr>
              <w:t>31.12.201</w:t>
            </w:r>
            <w:r w:rsidR="00401B0A">
              <w:rPr>
                <w:rFonts w:ascii="Times New Roman" w:eastAsia="Times New Roman" w:hAnsi="Times New Roman" w:cs="Times New Roman"/>
                <w:b/>
                <w:sz w:val="22"/>
                <w:szCs w:val="22"/>
                <w:lang w:val="uk-UA"/>
              </w:rPr>
              <w:t>6</w:t>
            </w:r>
            <w:r w:rsidR="000C1458" w:rsidRPr="00FC3AF9">
              <w:rPr>
                <w:rFonts w:ascii="Times New Roman" w:eastAsia="Times New Roman" w:hAnsi="Times New Roman" w:cs="Times New Roman"/>
                <w:b/>
                <w:sz w:val="22"/>
                <w:szCs w:val="22"/>
                <w:lang w:val="uk-UA"/>
              </w:rPr>
              <w:t>р.</w:t>
            </w:r>
          </w:p>
        </w:tc>
      </w:tr>
      <w:tr w:rsidR="0061658E" w:rsidRPr="0061658E">
        <w:tc>
          <w:tcPr>
            <w:tcW w:w="3964" w:type="dxa"/>
            <w:shd w:val="clear" w:color="auto" w:fill="auto"/>
          </w:tcPr>
          <w:p w:rsidR="0061658E" w:rsidRPr="00FC3AF9" w:rsidRDefault="0061658E" w:rsidP="00FC3AF9">
            <w:pPr>
              <w:spacing w:line="0" w:lineRule="atLeast"/>
              <w:rPr>
                <w:rFonts w:ascii="Times New Roman" w:eastAsia="Times New Roman" w:hAnsi="Times New Roman" w:cs="Times New Roman"/>
                <w:b/>
                <w:sz w:val="22"/>
                <w:szCs w:val="22"/>
              </w:rPr>
            </w:pPr>
            <w:r w:rsidRPr="00FC3AF9">
              <w:rPr>
                <w:rFonts w:ascii="Times New Roman" w:eastAsia="Times New Roman" w:hAnsi="Times New Roman" w:cs="Times New Roman"/>
                <w:sz w:val="22"/>
                <w:szCs w:val="22"/>
              </w:rPr>
              <w:t>Готівка в національній валюті</w:t>
            </w:r>
          </w:p>
        </w:tc>
        <w:tc>
          <w:tcPr>
            <w:tcW w:w="1114" w:type="dxa"/>
            <w:shd w:val="clear" w:color="auto" w:fill="auto"/>
          </w:tcPr>
          <w:p w:rsidR="0061658E" w:rsidRPr="00FC3AF9" w:rsidRDefault="0061658E" w:rsidP="00FC3AF9">
            <w:pPr>
              <w:spacing w:line="0" w:lineRule="atLeast"/>
              <w:jc w:val="center"/>
              <w:rPr>
                <w:rFonts w:ascii="Times New Roman" w:eastAsia="Times New Roman" w:hAnsi="Times New Roman" w:cs="Times New Roman"/>
                <w:b/>
                <w:sz w:val="22"/>
                <w:szCs w:val="22"/>
              </w:rPr>
            </w:pPr>
            <w:r w:rsidRPr="00FC3AF9">
              <w:rPr>
                <w:rFonts w:ascii="Times New Roman" w:eastAsia="Times New Roman" w:hAnsi="Times New Roman" w:cs="Times New Roman"/>
                <w:w w:val="99"/>
                <w:sz w:val="22"/>
                <w:szCs w:val="22"/>
              </w:rPr>
              <w:t>1166</w:t>
            </w:r>
          </w:p>
        </w:tc>
        <w:tc>
          <w:tcPr>
            <w:tcW w:w="1560" w:type="dxa"/>
            <w:shd w:val="clear" w:color="auto" w:fill="auto"/>
          </w:tcPr>
          <w:p w:rsidR="0061658E" w:rsidRPr="00CA0A11" w:rsidRDefault="00434D13" w:rsidP="00FC3AF9">
            <w:pPr>
              <w:spacing w:line="0" w:lineRule="atLeast"/>
              <w:jc w:val="center"/>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19</w:t>
            </w:r>
          </w:p>
        </w:tc>
        <w:tc>
          <w:tcPr>
            <w:tcW w:w="1721" w:type="dxa"/>
            <w:shd w:val="clear" w:color="auto" w:fill="auto"/>
          </w:tcPr>
          <w:p w:rsidR="0061658E" w:rsidRPr="00CA0A11" w:rsidRDefault="00434D13" w:rsidP="00FC3AF9">
            <w:pPr>
              <w:spacing w:line="0" w:lineRule="atLeast"/>
              <w:jc w:val="center"/>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97</w:t>
            </w:r>
          </w:p>
        </w:tc>
        <w:tc>
          <w:tcPr>
            <w:tcW w:w="1701" w:type="dxa"/>
            <w:shd w:val="clear" w:color="auto" w:fill="auto"/>
          </w:tcPr>
          <w:p w:rsidR="0061658E" w:rsidRPr="00CA0A11" w:rsidRDefault="00EC27A0" w:rsidP="00FC3AF9">
            <w:pPr>
              <w:spacing w:line="0" w:lineRule="atLeast"/>
              <w:jc w:val="center"/>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103</w:t>
            </w:r>
          </w:p>
        </w:tc>
      </w:tr>
      <w:tr w:rsidR="0061658E" w:rsidRPr="0061658E">
        <w:tc>
          <w:tcPr>
            <w:tcW w:w="3964" w:type="dxa"/>
            <w:shd w:val="clear" w:color="auto" w:fill="auto"/>
          </w:tcPr>
          <w:p w:rsidR="0061658E" w:rsidRPr="00FC3AF9" w:rsidRDefault="0061658E" w:rsidP="00FC3AF9">
            <w:pPr>
              <w:spacing w:line="0" w:lineRule="atLeast"/>
              <w:jc w:val="center"/>
              <w:rPr>
                <w:rFonts w:ascii="Times New Roman" w:eastAsia="Times New Roman" w:hAnsi="Times New Roman" w:cs="Times New Roman"/>
                <w:b/>
                <w:sz w:val="22"/>
                <w:szCs w:val="22"/>
              </w:rPr>
            </w:pPr>
            <w:r w:rsidRPr="00FC3AF9">
              <w:rPr>
                <w:rFonts w:ascii="Times New Roman" w:eastAsia="Times New Roman" w:hAnsi="Times New Roman" w:cs="Times New Roman"/>
                <w:sz w:val="22"/>
                <w:szCs w:val="22"/>
              </w:rPr>
              <w:t>Поточні рахунки в національній валюті</w:t>
            </w:r>
          </w:p>
        </w:tc>
        <w:tc>
          <w:tcPr>
            <w:tcW w:w="1114" w:type="dxa"/>
            <w:shd w:val="clear" w:color="auto" w:fill="auto"/>
          </w:tcPr>
          <w:p w:rsidR="0061658E" w:rsidRPr="00FC3AF9" w:rsidRDefault="0061658E" w:rsidP="00FC3AF9">
            <w:pPr>
              <w:spacing w:line="0" w:lineRule="atLeast"/>
              <w:jc w:val="center"/>
              <w:rPr>
                <w:rFonts w:ascii="Times New Roman" w:eastAsia="Times New Roman" w:hAnsi="Times New Roman" w:cs="Times New Roman"/>
                <w:b/>
                <w:sz w:val="22"/>
                <w:szCs w:val="22"/>
              </w:rPr>
            </w:pPr>
            <w:r w:rsidRPr="00FC3AF9">
              <w:rPr>
                <w:rFonts w:ascii="Times New Roman" w:eastAsia="Times New Roman" w:hAnsi="Times New Roman" w:cs="Times New Roman"/>
                <w:w w:val="99"/>
                <w:sz w:val="22"/>
                <w:szCs w:val="22"/>
              </w:rPr>
              <w:t>1167</w:t>
            </w:r>
          </w:p>
        </w:tc>
        <w:tc>
          <w:tcPr>
            <w:tcW w:w="1560" w:type="dxa"/>
            <w:shd w:val="clear" w:color="auto" w:fill="auto"/>
          </w:tcPr>
          <w:p w:rsidR="0061658E" w:rsidRPr="00CA0A11" w:rsidRDefault="00434D13" w:rsidP="00FC3AF9">
            <w:pPr>
              <w:spacing w:line="0" w:lineRule="atLeast"/>
              <w:jc w:val="center"/>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5</w:t>
            </w:r>
          </w:p>
        </w:tc>
        <w:tc>
          <w:tcPr>
            <w:tcW w:w="1721" w:type="dxa"/>
            <w:shd w:val="clear" w:color="auto" w:fill="auto"/>
          </w:tcPr>
          <w:p w:rsidR="0061658E" w:rsidRPr="00CA0A11" w:rsidRDefault="00434D13" w:rsidP="00FC3AF9">
            <w:pPr>
              <w:spacing w:line="0" w:lineRule="atLeast"/>
              <w:jc w:val="center"/>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20</w:t>
            </w:r>
          </w:p>
        </w:tc>
        <w:tc>
          <w:tcPr>
            <w:tcW w:w="1701" w:type="dxa"/>
            <w:shd w:val="clear" w:color="auto" w:fill="auto"/>
          </w:tcPr>
          <w:p w:rsidR="0061658E" w:rsidRPr="00CA0A11" w:rsidRDefault="00EC27A0" w:rsidP="00FC3AF9">
            <w:pPr>
              <w:spacing w:line="0" w:lineRule="atLeast"/>
              <w:jc w:val="center"/>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8</w:t>
            </w:r>
          </w:p>
        </w:tc>
      </w:tr>
      <w:tr w:rsidR="0061658E" w:rsidRPr="0061658E">
        <w:tc>
          <w:tcPr>
            <w:tcW w:w="3964" w:type="dxa"/>
            <w:shd w:val="clear" w:color="auto" w:fill="auto"/>
          </w:tcPr>
          <w:p w:rsidR="0061658E" w:rsidRPr="00FC3AF9" w:rsidRDefault="0061658E" w:rsidP="00FC3AF9">
            <w:pPr>
              <w:spacing w:line="0" w:lineRule="atLeast"/>
              <w:jc w:val="center"/>
              <w:rPr>
                <w:rFonts w:ascii="Times New Roman" w:eastAsia="Times New Roman" w:hAnsi="Times New Roman" w:cs="Times New Roman"/>
                <w:b/>
                <w:sz w:val="22"/>
                <w:szCs w:val="22"/>
              </w:rPr>
            </w:pPr>
            <w:r w:rsidRPr="00FC3AF9">
              <w:rPr>
                <w:rFonts w:ascii="Times New Roman" w:eastAsia="Times New Roman" w:hAnsi="Times New Roman" w:cs="Times New Roman"/>
                <w:b/>
                <w:sz w:val="22"/>
                <w:szCs w:val="22"/>
              </w:rPr>
              <w:t>Разом:</w:t>
            </w:r>
          </w:p>
        </w:tc>
        <w:tc>
          <w:tcPr>
            <w:tcW w:w="1114" w:type="dxa"/>
            <w:shd w:val="clear" w:color="auto" w:fill="auto"/>
          </w:tcPr>
          <w:p w:rsidR="0061658E" w:rsidRPr="00FC3AF9" w:rsidRDefault="0061658E" w:rsidP="00FC3AF9">
            <w:pPr>
              <w:spacing w:line="0" w:lineRule="atLeast"/>
              <w:jc w:val="center"/>
              <w:rPr>
                <w:rFonts w:ascii="Times New Roman" w:eastAsia="Times New Roman" w:hAnsi="Times New Roman" w:cs="Times New Roman"/>
                <w:b/>
                <w:sz w:val="22"/>
                <w:szCs w:val="22"/>
              </w:rPr>
            </w:pPr>
            <w:r w:rsidRPr="00FC3AF9">
              <w:rPr>
                <w:rFonts w:ascii="Times New Roman" w:eastAsia="Times New Roman" w:hAnsi="Times New Roman" w:cs="Times New Roman"/>
                <w:b/>
                <w:w w:val="99"/>
                <w:sz w:val="22"/>
                <w:szCs w:val="22"/>
              </w:rPr>
              <w:t>1165</w:t>
            </w:r>
          </w:p>
        </w:tc>
        <w:tc>
          <w:tcPr>
            <w:tcW w:w="1560" w:type="dxa"/>
            <w:shd w:val="clear" w:color="auto" w:fill="auto"/>
          </w:tcPr>
          <w:p w:rsidR="0061658E" w:rsidRPr="00CA0A11" w:rsidRDefault="00434D13" w:rsidP="00FC3AF9">
            <w:pPr>
              <w:spacing w:line="0" w:lineRule="atLeast"/>
              <w:jc w:val="center"/>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24</w:t>
            </w:r>
          </w:p>
        </w:tc>
        <w:tc>
          <w:tcPr>
            <w:tcW w:w="1721" w:type="dxa"/>
            <w:shd w:val="clear" w:color="auto" w:fill="auto"/>
          </w:tcPr>
          <w:p w:rsidR="0061658E" w:rsidRPr="00CA0A11" w:rsidRDefault="00434D13" w:rsidP="00FC3AF9">
            <w:pPr>
              <w:spacing w:line="0" w:lineRule="atLeast"/>
              <w:jc w:val="center"/>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117</w:t>
            </w:r>
          </w:p>
        </w:tc>
        <w:tc>
          <w:tcPr>
            <w:tcW w:w="1701" w:type="dxa"/>
            <w:shd w:val="clear" w:color="auto" w:fill="auto"/>
          </w:tcPr>
          <w:p w:rsidR="0061658E" w:rsidRPr="00CA0A11" w:rsidRDefault="00EC27A0" w:rsidP="00FC3AF9">
            <w:pPr>
              <w:spacing w:line="0" w:lineRule="atLeast"/>
              <w:jc w:val="center"/>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111</w:t>
            </w:r>
          </w:p>
        </w:tc>
      </w:tr>
    </w:tbl>
    <w:p w:rsidR="000F496D" w:rsidRDefault="000F496D" w:rsidP="000F496D">
      <w:pPr>
        <w:spacing w:line="236" w:lineRule="auto"/>
        <w:jc w:val="center"/>
        <w:rPr>
          <w:rFonts w:ascii="Times New Roman" w:eastAsia="Times New Roman" w:hAnsi="Times New Roman" w:cs="Times New Roman"/>
          <w:b/>
          <w:sz w:val="22"/>
          <w:szCs w:val="22"/>
        </w:rPr>
      </w:pPr>
    </w:p>
    <w:p w:rsidR="00500073" w:rsidRDefault="003A5B7E" w:rsidP="000F496D">
      <w:pPr>
        <w:spacing w:line="23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lang w:val="uk-UA"/>
        </w:rPr>
        <w:t>6.</w:t>
      </w:r>
      <w:r w:rsidR="0061658E" w:rsidRPr="004228B5">
        <w:rPr>
          <w:rFonts w:ascii="Times New Roman" w:eastAsia="Times New Roman" w:hAnsi="Times New Roman" w:cs="Times New Roman"/>
          <w:b/>
          <w:sz w:val="22"/>
          <w:szCs w:val="22"/>
          <w:lang w:val="uk-UA"/>
        </w:rPr>
        <w:t>6</w:t>
      </w:r>
      <w:r w:rsidR="0061658E" w:rsidRPr="004228B5">
        <w:rPr>
          <w:rFonts w:ascii="Times New Roman" w:eastAsia="Times New Roman" w:hAnsi="Times New Roman" w:cs="Times New Roman"/>
          <w:b/>
          <w:sz w:val="22"/>
          <w:szCs w:val="22"/>
        </w:rPr>
        <w:t>. ТОРГ</w:t>
      </w:r>
      <w:r w:rsidR="000F496D">
        <w:rPr>
          <w:rFonts w:ascii="Times New Roman" w:eastAsia="Times New Roman" w:hAnsi="Times New Roman" w:cs="Times New Roman"/>
          <w:b/>
          <w:sz w:val="22"/>
          <w:szCs w:val="22"/>
          <w:lang w:val="uk-UA"/>
        </w:rPr>
        <w:t>О</w:t>
      </w:r>
      <w:r w:rsidR="0061658E" w:rsidRPr="004228B5">
        <w:rPr>
          <w:rFonts w:ascii="Times New Roman" w:eastAsia="Times New Roman" w:hAnsi="Times New Roman" w:cs="Times New Roman"/>
          <w:b/>
          <w:sz w:val="22"/>
          <w:szCs w:val="22"/>
        </w:rPr>
        <w:t>ВЕЛЬНА ТА ІНША КРЕДИТОРСЬКА ЗАБОРГОВАНІСТЬ</w:t>
      </w:r>
    </w:p>
    <w:p w:rsidR="0061658E" w:rsidRDefault="0061658E" w:rsidP="00321BE0">
      <w:pPr>
        <w:spacing w:line="236" w:lineRule="auto"/>
        <w:jc w:val="both"/>
        <w:rPr>
          <w:rFonts w:ascii="Times New Roman" w:eastAsia="Times New Roman" w:hAnsi="Times New Roman" w:cs="Times New Roman"/>
          <w:sz w:val="22"/>
          <w:szCs w:val="22"/>
        </w:rPr>
      </w:pPr>
      <w:r w:rsidRPr="0061658E">
        <w:rPr>
          <w:rFonts w:ascii="Times New Roman" w:eastAsia="Times New Roman" w:hAnsi="Times New Roman" w:cs="Times New Roman"/>
          <w:sz w:val="22"/>
          <w:szCs w:val="22"/>
        </w:rPr>
        <w:t>Станом на 31 грудня торг</w:t>
      </w:r>
      <w:r w:rsidR="000F496D">
        <w:rPr>
          <w:rFonts w:ascii="Times New Roman" w:eastAsia="Times New Roman" w:hAnsi="Times New Roman" w:cs="Times New Roman"/>
          <w:sz w:val="22"/>
          <w:szCs w:val="22"/>
          <w:lang w:val="uk-UA"/>
        </w:rPr>
        <w:t>о</w:t>
      </w:r>
      <w:r w:rsidRPr="0061658E">
        <w:rPr>
          <w:rFonts w:ascii="Times New Roman" w:eastAsia="Times New Roman" w:hAnsi="Times New Roman" w:cs="Times New Roman"/>
          <w:sz w:val="22"/>
          <w:szCs w:val="22"/>
        </w:rPr>
        <w:t>вельна та інша кредиторська заборгованість були представлені наступним чином:</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1162"/>
        <w:gridCol w:w="1560"/>
        <w:gridCol w:w="1701"/>
        <w:gridCol w:w="1701"/>
      </w:tblGrid>
      <w:tr w:rsidR="000F496D" w:rsidRPr="000F496D">
        <w:tc>
          <w:tcPr>
            <w:tcW w:w="3941" w:type="dxa"/>
            <w:shd w:val="clear" w:color="auto" w:fill="auto"/>
          </w:tcPr>
          <w:p w:rsidR="000F496D" w:rsidRPr="00FC3AF9" w:rsidRDefault="000F496D" w:rsidP="00FC3AF9">
            <w:pPr>
              <w:spacing w:line="0" w:lineRule="atLeast"/>
              <w:rPr>
                <w:rFonts w:ascii="Times New Roman" w:eastAsia="Times New Roman" w:hAnsi="Times New Roman" w:cs="Times New Roman"/>
                <w:b/>
                <w:sz w:val="22"/>
                <w:szCs w:val="22"/>
                <w:lang w:val="uk-UA"/>
              </w:rPr>
            </w:pPr>
            <w:r w:rsidRPr="00FC3AF9">
              <w:rPr>
                <w:rFonts w:ascii="Times New Roman" w:eastAsia="Times New Roman" w:hAnsi="Times New Roman" w:cs="Times New Roman"/>
                <w:b/>
                <w:sz w:val="22"/>
                <w:szCs w:val="22"/>
              </w:rPr>
              <w:t>Торговельна та інша кредиторська</w:t>
            </w:r>
            <w:r w:rsidRPr="00FC3AF9">
              <w:rPr>
                <w:rFonts w:ascii="Times New Roman" w:eastAsia="Times New Roman" w:hAnsi="Times New Roman" w:cs="Times New Roman"/>
                <w:b/>
                <w:sz w:val="22"/>
                <w:szCs w:val="22"/>
                <w:lang w:val="uk-UA"/>
              </w:rPr>
              <w:t xml:space="preserve"> заборгованість</w:t>
            </w:r>
          </w:p>
        </w:tc>
        <w:tc>
          <w:tcPr>
            <w:tcW w:w="1162" w:type="dxa"/>
            <w:shd w:val="clear" w:color="auto" w:fill="auto"/>
          </w:tcPr>
          <w:p w:rsidR="000F496D" w:rsidRPr="00FC3AF9" w:rsidRDefault="000F496D" w:rsidP="00FC3AF9">
            <w:pPr>
              <w:spacing w:line="0" w:lineRule="atLeast"/>
              <w:rPr>
                <w:rFonts w:ascii="Times New Roman" w:eastAsia="Times New Roman" w:hAnsi="Times New Roman" w:cs="Times New Roman"/>
                <w:b/>
                <w:sz w:val="22"/>
                <w:szCs w:val="22"/>
              </w:rPr>
            </w:pPr>
            <w:r w:rsidRPr="00FC3AF9">
              <w:rPr>
                <w:rFonts w:ascii="Times New Roman" w:eastAsia="Times New Roman" w:hAnsi="Times New Roman" w:cs="Times New Roman"/>
                <w:b/>
                <w:sz w:val="22"/>
                <w:szCs w:val="22"/>
              </w:rPr>
              <w:t>Рядок</w:t>
            </w:r>
            <w:r w:rsidRPr="00FC3AF9">
              <w:rPr>
                <w:rFonts w:ascii="Times New Roman" w:eastAsia="Times New Roman" w:hAnsi="Times New Roman" w:cs="Times New Roman"/>
                <w:b/>
                <w:w w:val="98"/>
                <w:sz w:val="22"/>
                <w:szCs w:val="22"/>
              </w:rPr>
              <w:t xml:space="preserve"> балансу</w:t>
            </w:r>
          </w:p>
        </w:tc>
        <w:tc>
          <w:tcPr>
            <w:tcW w:w="1560" w:type="dxa"/>
            <w:shd w:val="clear" w:color="auto" w:fill="auto"/>
          </w:tcPr>
          <w:p w:rsidR="000F496D" w:rsidRPr="00FC3AF9" w:rsidRDefault="000F496D" w:rsidP="00FC3AF9">
            <w:pPr>
              <w:spacing w:line="0" w:lineRule="atLeast"/>
              <w:rPr>
                <w:rFonts w:ascii="Times New Roman" w:eastAsia="Times New Roman" w:hAnsi="Times New Roman" w:cs="Times New Roman"/>
                <w:b/>
                <w:sz w:val="22"/>
                <w:szCs w:val="22"/>
              </w:rPr>
            </w:pPr>
            <w:r w:rsidRPr="00FC3AF9">
              <w:rPr>
                <w:rFonts w:ascii="Times New Roman" w:eastAsia="Times New Roman" w:hAnsi="Times New Roman" w:cs="Times New Roman"/>
                <w:b/>
                <w:sz w:val="22"/>
                <w:szCs w:val="22"/>
              </w:rPr>
              <w:t>01.01.201</w:t>
            </w:r>
            <w:r w:rsidR="00401B0A">
              <w:rPr>
                <w:rFonts w:ascii="Times New Roman" w:eastAsia="Times New Roman" w:hAnsi="Times New Roman" w:cs="Times New Roman"/>
                <w:b/>
                <w:sz w:val="22"/>
                <w:szCs w:val="22"/>
                <w:lang w:val="uk-UA"/>
              </w:rPr>
              <w:t>5</w:t>
            </w:r>
            <w:r w:rsidR="000C1458" w:rsidRPr="00FC3AF9">
              <w:rPr>
                <w:rFonts w:ascii="Times New Roman" w:eastAsia="Times New Roman" w:hAnsi="Times New Roman" w:cs="Times New Roman"/>
                <w:b/>
                <w:sz w:val="22"/>
                <w:szCs w:val="22"/>
                <w:lang w:val="uk-UA"/>
              </w:rPr>
              <w:t>р.</w:t>
            </w:r>
          </w:p>
        </w:tc>
        <w:tc>
          <w:tcPr>
            <w:tcW w:w="1701" w:type="dxa"/>
            <w:shd w:val="clear" w:color="auto" w:fill="auto"/>
          </w:tcPr>
          <w:p w:rsidR="000F496D" w:rsidRPr="00FC3AF9" w:rsidRDefault="000F496D" w:rsidP="00FC3AF9">
            <w:pPr>
              <w:spacing w:line="0" w:lineRule="atLeast"/>
              <w:rPr>
                <w:rFonts w:ascii="Times New Roman" w:eastAsia="Times New Roman" w:hAnsi="Times New Roman" w:cs="Times New Roman"/>
                <w:b/>
                <w:sz w:val="22"/>
                <w:szCs w:val="22"/>
              </w:rPr>
            </w:pPr>
            <w:r w:rsidRPr="00FC3AF9">
              <w:rPr>
                <w:rFonts w:ascii="Times New Roman" w:eastAsia="Times New Roman" w:hAnsi="Times New Roman" w:cs="Times New Roman"/>
                <w:b/>
                <w:sz w:val="22"/>
                <w:szCs w:val="22"/>
              </w:rPr>
              <w:t>31.12.201</w:t>
            </w:r>
            <w:r w:rsidR="00401B0A">
              <w:rPr>
                <w:rFonts w:ascii="Times New Roman" w:eastAsia="Times New Roman" w:hAnsi="Times New Roman" w:cs="Times New Roman"/>
                <w:b/>
                <w:sz w:val="22"/>
                <w:szCs w:val="22"/>
                <w:lang w:val="uk-UA"/>
              </w:rPr>
              <w:t>5</w:t>
            </w:r>
            <w:r w:rsidR="000C1458" w:rsidRPr="00FC3AF9">
              <w:rPr>
                <w:rFonts w:ascii="Times New Roman" w:eastAsia="Times New Roman" w:hAnsi="Times New Roman" w:cs="Times New Roman"/>
                <w:b/>
                <w:sz w:val="22"/>
                <w:szCs w:val="22"/>
                <w:lang w:val="uk-UA"/>
              </w:rPr>
              <w:t>р.</w:t>
            </w:r>
          </w:p>
        </w:tc>
        <w:tc>
          <w:tcPr>
            <w:tcW w:w="1701" w:type="dxa"/>
            <w:shd w:val="clear" w:color="auto" w:fill="auto"/>
          </w:tcPr>
          <w:p w:rsidR="000F496D" w:rsidRPr="00FC3AF9" w:rsidRDefault="000F496D" w:rsidP="00FC3AF9">
            <w:pPr>
              <w:spacing w:line="0" w:lineRule="atLeast"/>
              <w:rPr>
                <w:rFonts w:ascii="Times New Roman" w:eastAsia="Times New Roman" w:hAnsi="Times New Roman" w:cs="Times New Roman"/>
                <w:b/>
                <w:sz w:val="22"/>
                <w:szCs w:val="22"/>
              </w:rPr>
            </w:pPr>
            <w:r w:rsidRPr="00FC3AF9">
              <w:rPr>
                <w:rFonts w:ascii="Times New Roman" w:eastAsia="Times New Roman" w:hAnsi="Times New Roman" w:cs="Times New Roman"/>
                <w:b/>
                <w:sz w:val="22"/>
                <w:szCs w:val="22"/>
              </w:rPr>
              <w:t>31.12.201</w:t>
            </w:r>
            <w:r w:rsidR="00401B0A">
              <w:rPr>
                <w:rFonts w:ascii="Times New Roman" w:eastAsia="Times New Roman" w:hAnsi="Times New Roman" w:cs="Times New Roman"/>
                <w:b/>
                <w:sz w:val="22"/>
                <w:szCs w:val="22"/>
                <w:lang w:val="uk-UA"/>
              </w:rPr>
              <w:t>6</w:t>
            </w:r>
            <w:r w:rsidR="000C1458" w:rsidRPr="00FC3AF9">
              <w:rPr>
                <w:rFonts w:ascii="Times New Roman" w:eastAsia="Times New Roman" w:hAnsi="Times New Roman" w:cs="Times New Roman"/>
                <w:b/>
                <w:sz w:val="22"/>
                <w:szCs w:val="22"/>
                <w:lang w:val="uk-UA"/>
              </w:rPr>
              <w:t>р.</w:t>
            </w:r>
          </w:p>
        </w:tc>
      </w:tr>
      <w:tr w:rsidR="000F496D" w:rsidRPr="000F496D">
        <w:tc>
          <w:tcPr>
            <w:tcW w:w="3941" w:type="dxa"/>
            <w:shd w:val="clear" w:color="auto" w:fill="auto"/>
          </w:tcPr>
          <w:p w:rsidR="000F496D" w:rsidRPr="00FC3AF9" w:rsidRDefault="000F496D" w:rsidP="00FC3AF9">
            <w:pPr>
              <w:spacing w:line="0" w:lineRule="atLeast"/>
              <w:rPr>
                <w:rFonts w:ascii="Times New Roman" w:eastAsia="Times New Roman" w:hAnsi="Times New Roman" w:cs="Times New Roman"/>
                <w:b/>
                <w:sz w:val="22"/>
                <w:szCs w:val="22"/>
              </w:rPr>
            </w:pPr>
            <w:r w:rsidRPr="00FC3AF9">
              <w:rPr>
                <w:rFonts w:ascii="Times New Roman" w:eastAsia="Times New Roman" w:hAnsi="Times New Roman" w:cs="Times New Roman"/>
                <w:sz w:val="22"/>
                <w:szCs w:val="22"/>
              </w:rPr>
              <w:t xml:space="preserve">Кредиторська   заборгованість   за   </w:t>
            </w:r>
            <w:r w:rsidRPr="00FC3AF9">
              <w:rPr>
                <w:rFonts w:ascii="Times New Roman" w:eastAsia="Times New Roman" w:hAnsi="Times New Roman" w:cs="Times New Roman"/>
                <w:sz w:val="22"/>
                <w:szCs w:val="22"/>
              </w:rPr>
              <w:lastRenderedPageBreak/>
              <w:t>продукцію, товари, роботи, послуги</w:t>
            </w:r>
          </w:p>
        </w:tc>
        <w:tc>
          <w:tcPr>
            <w:tcW w:w="1162" w:type="dxa"/>
            <w:shd w:val="clear" w:color="auto" w:fill="auto"/>
          </w:tcPr>
          <w:p w:rsidR="000F496D" w:rsidRPr="00FC3AF9" w:rsidRDefault="000F496D" w:rsidP="00FC3AF9">
            <w:pPr>
              <w:spacing w:line="0" w:lineRule="atLeast"/>
              <w:rPr>
                <w:rFonts w:ascii="Times New Roman" w:eastAsia="Times New Roman" w:hAnsi="Times New Roman" w:cs="Times New Roman"/>
                <w:b/>
                <w:sz w:val="22"/>
                <w:szCs w:val="22"/>
                <w:lang w:val="uk-UA"/>
              </w:rPr>
            </w:pPr>
            <w:r w:rsidRPr="00FC3AF9">
              <w:rPr>
                <w:rFonts w:ascii="Times New Roman" w:eastAsia="Times New Roman" w:hAnsi="Times New Roman" w:cs="Times New Roman"/>
                <w:b/>
                <w:sz w:val="22"/>
                <w:szCs w:val="22"/>
                <w:lang w:val="uk-UA"/>
              </w:rPr>
              <w:lastRenderedPageBreak/>
              <w:t>1615</w:t>
            </w:r>
          </w:p>
        </w:tc>
        <w:tc>
          <w:tcPr>
            <w:tcW w:w="1560" w:type="dxa"/>
            <w:shd w:val="clear" w:color="auto" w:fill="auto"/>
          </w:tcPr>
          <w:p w:rsidR="000F496D" w:rsidRPr="00CA0A11" w:rsidRDefault="00401B0A" w:rsidP="00FC3AF9">
            <w:pPr>
              <w:spacing w:line="0" w:lineRule="atLeast"/>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63</w:t>
            </w:r>
          </w:p>
        </w:tc>
        <w:tc>
          <w:tcPr>
            <w:tcW w:w="1701" w:type="dxa"/>
            <w:shd w:val="clear" w:color="auto" w:fill="auto"/>
          </w:tcPr>
          <w:p w:rsidR="000F496D" w:rsidRPr="00CA0A11" w:rsidRDefault="00401B0A" w:rsidP="00FC3AF9">
            <w:pPr>
              <w:spacing w:line="0" w:lineRule="atLeast"/>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332</w:t>
            </w:r>
          </w:p>
        </w:tc>
        <w:tc>
          <w:tcPr>
            <w:tcW w:w="1701" w:type="dxa"/>
            <w:shd w:val="clear" w:color="auto" w:fill="auto"/>
          </w:tcPr>
          <w:p w:rsidR="000F496D" w:rsidRPr="00401B0A" w:rsidRDefault="00401B0A" w:rsidP="004E49D2">
            <w:pPr>
              <w:spacing w:line="0" w:lineRule="atLeast"/>
              <w:rPr>
                <w:rFonts w:ascii="Times New Roman" w:eastAsia="Times New Roman" w:hAnsi="Times New Roman" w:cs="Times New Roman"/>
                <w:b/>
                <w:sz w:val="22"/>
                <w:szCs w:val="22"/>
                <w:highlight w:val="red"/>
                <w:lang w:val="uk-UA"/>
              </w:rPr>
            </w:pPr>
            <w:r w:rsidRPr="00401B0A">
              <w:rPr>
                <w:rFonts w:ascii="Times New Roman" w:eastAsia="Times New Roman" w:hAnsi="Times New Roman" w:cs="Times New Roman"/>
                <w:b/>
                <w:sz w:val="22"/>
                <w:szCs w:val="22"/>
                <w:lang w:val="uk-UA"/>
              </w:rPr>
              <w:t>394</w:t>
            </w:r>
          </w:p>
        </w:tc>
      </w:tr>
      <w:tr w:rsidR="000F496D" w:rsidRPr="000F496D">
        <w:tc>
          <w:tcPr>
            <w:tcW w:w="3941" w:type="dxa"/>
            <w:shd w:val="clear" w:color="auto" w:fill="auto"/>
          </w:tcPr>
          <w:p w:rsidR="000F496D" w:rsidRPr="00FC3AF9" w:rsidRDefault="000F496D" w:rsidP="00FC3AF9">
            <w:pPr>
              <w:spacing w:line="0" w:lineRule="atLeast"/>
              <w:rPr>
                <w:rFonts w:ascii="Times New Roman" w:eastAsia="Times New Roman" w:hAnsi="Times New Roman" w:cs="Times New Roman"/>
                <w:b/>
                <w:sz w:val="22"/>
                <w:szCs w:val="22"/>
              </w:rPr>
            </w:pPr>
            <w:r w:rsidRPr="00FC3AF9">
              <w:rPr>
                <w:rFonts w:ascii="Times New Roman" w:eastAsia="Times New Roman" w:hAnsi="Times New Roman" w:cs="Times New Roman"/>
                <w:b/>
                <w:sz w:val="22"/>
                <w:szCs w:val="22"/>
              </w:rPr>
              <w:t>Разом:</w:t>
            </w:r>
          </w:p>
        </w:tc>
        <w:tc>
          <w:tcPr>
            <w:tcW w:w="1162" w:type="dxa"/>
            <w:shd w:val="clear" w:color="auto" w:fill="auto"/>
          </w:tcPr>
          <w:p w:rsidR="000F496D" w:rsidRPr="00FC3AF9" w:rsidRDefault="000F496D" w:rsidP="00FC3AF9">
            <w:pPr>
              <w:spacing w:line="0" w:lineRule="atLeast"/>
              <w:rPr>
                <w:rFonts w:ascii="Times New Roman" w:eastAsia="Times New Roman" w:hAnsi="Times New Roman" w:cs="Times New Roman"/>
                <w:b/>
                <w:sz w:val="22"/>
                <w:szCs w:val="22"/>
              </w:rPr>
            </w:pPr>
          </w:p>
        </w:tc>
        <w:tc>
          <w:tcPr>
            <w:tcW w:w="1560" w:type="dxa"/>
            <w:shd w:val="clear" w:color="auto" w:fill="auto"/>
          </w:tcPr>
          <w:p w:rsidR="000F496D" w:rsidRPr="001A1AF8" w:rsidRDefault="00401B0A" w:rsidP="00FC3AF9">
            <w:pPr>
              <w:spacing w:line="0" w:lineRule="atLeast"/>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63</w:t>
            </w:r>
          </w:p>
        </w:tc>
        <w:tc>
          <w:tcPr>
            <w:tcW w:w="1701" w:type="dxa"/>
            <w:shd w:val="clear" w:color="auto" w:fill="auto"/>
          </w:tcPr>
          <w:p w:rsidR="000F496D" w:rsidRPr="001A1AF8" w:rsidRDefault="00401B0A" w:rsidP="00FC3AF9">
            <w:pPr>
              <w:spacing w:line="0" w:lineRule="atLeast"/>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332</w:t>
            </w:r>
          </w:p>
        </w:tc>
        <w:tc>
          <w:tcPr>
            <w:tcW w:w="1701" w:type="dxa"/>
            <w:shd w:val="clear" w:color="auto" w:fill="auto"/>
          </w:tcPr>
          <w:p w:rsidR="000F496D" w:rsidRPr="00401B0A" w:rsidRDefault="00401B0A" w:rsidP="00FC3AF9">
            <w:pPr>
              <w:spacing w:line="0" w:lineRule="atLeast"/>
              <w:rPr>
                <w:rFonts w:ascii="Times New Roman" w:eastAsia="Times New Roman" w:hAnsi="Times New Roman" w:cs="Times New Roman"/>
                <w:b/>
                <w:sz w:val="22"/>
                <w:szCs w:val="22"/>
                <w:highlight w:val="red"/>
                <w:lang w:val="uk-UA"/>
              </w:rPr>
            </w:pPr>
            <w:r w:rsidRPr="00401B0A">
              <w:rPr>
                <w:rFonts w:ascii="Times New Roman" w:eastAsia="Times New Roman" w:hAnsi="Times New Roman" w:cs="Times New Roman"/>
                <w:b/>
                <w:sz w:val="22"/>
                <w:szCs w:val="22"/>
                <w:lang w:val="uk-UA"/>
              </w:rPr>
              <w:t>394</w:t>
            </w:r>
          </w:p>
        </w:tc>
      </w:tr>
    </w:tbl>
    <w:p w:rsidR="000F496D" w:rsidRDefault="000F496D" w:rsidP="000F496D">
      <w:pPr>
        <w:spacing w:line="0" w:lineRule="atLeast"/>
        <w:jc w:val="center"/>
        <w:rPr>
          <w:rFonts w:ascii="Times New Roman" w:eastAsia="Times New Roman" w:hAnsi="Times New Roman" w:cs="Times New Roman"/>
          <w:b/>
          <w:sz w:val="22"/>
          <w:szCs w:val="22"/>
        </w:rPr>
      </w:pPr>
    </w:p>
    <w:p w:rsidR="000F496D" w:rsidRPr="000F496D" w:rsidRDefault="003A5B7E" w:rsidP="000F496D">
      <w:pPr>
        <w:spacing w:line="0" w:lineRule="atLeas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lang w:val="uk-UA"/>
        </w:rPr>
        <w:t>6.</w:t>
      </w:r>
      <w:r w:rsidR="000F496D" w:rsidRPr="000F496D">
        <w:rPr>
          <w:rFonts w:ascii="Times New Roman" w:eastAsia="Times New Roman" w:hAnsi="Times New Roman" w:cs="Times New Roman"/>
          <w:b/>
          <w:sz w:val="22"/>
          <w:szCs w:val="22"/>
          <w:lang w:val="uk-UA"/>
        </w:rPr>
        <w:t>7</w:t>
      </w:r>
      <w:r w:rsidR="000F496D" w:rsidRPr="000F496D">
        <w:rPr>
          <w:rFonts w:ascii="Times New Roman" w:eastAsia="Times New Roman" w:hAnsi="Times New Roman" w:cs="Times New Roman"/>
          <w:b/>
          <w:sz w:val="22"/>
          <w:szCs w:val="22"/>
        </w:rPr>
        <w:t>. ПЕРЕДПЛАТИ ОТРИМАНІ ТА ІНШІ КОРОТКОСТРОКОВІ ЗОБОВ'ЯЗАННЯ</w:t>
      </w:r>
    </w:p>
    <w:p w:rsidR="000F496D" w:rsidRPr="000F496D" w:rsidRDefault="000F496D" w:rsidP="000F496D">
      <w:pPr>
        <w:spacing w:line="235" w:lineRule="auto"/>
        <w:ind w:left="120" w:right="40"/>
        <w:jc w:val="both"/>
        <w:rPr>
          <w:rFonts w:ascii="Times New Roman" w:eastAsia="Times New Roman" w:hAnsi="Times New Roman" w:cs="Times New Roman"/>
          <w:sz w:val="22"/>
          <w:szCs w:val="22"/>
        </w:rPr>
      </w:pPr>
      <w:r w:rsidRPr="000F496D">
        <w:rPr>
          <w:rFonts w:ascii="Times New Roman" w:eastAsia="Times New Roman" w:hAnsi="Times New Roman" w:cs="Times New Roman"/>
          <w:sz w:val="22"/>
          <w:szCs w:val="22"/>
        </w:rPr>
        <w:t>Станом на 31 грудня передплати отримані та інші короткострокові зобов'язання були представлені наступним чином:</w:t>
      </w:r>
      <w:r w:rsidR="004E49D2">
        <w:rPr>
          <w:rFonts w:ascii="Times New Roman" w:eastAsia="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134"/>
        <w:gridCol w:w="1560"/>
        <w:gridCol w:w="1701"/>
        <w:gridCol w:w="1552"/>
      </w:tblGrid>
      <w:tr w:rsidR="000F496D" w:rsidRPr="000F496D">
        <w:tc>
          <w:tcPr>
            <w:tcW w:w="3964" w:type="dxa"/>
            <w:shd w:val="clear" w:color="auto" w:fill="auto"/>
          </w:tcPr>
          <w:p w:rsidR="000F496D" w:rsidRPr="000F496D" w:rsidRDefault="000F496D" w:rsidP="000F496D">
            <w:r w:rsidRPr="00FC3AF9">
              <w:rPr>
                <w:rFonts w:ascii="Times New Roman" w:eastAsia="Times New Roman" w:hAnsi="Times New Roman" w:cs="Times New Roman"/>
                <w:b/>
                <w:sz w:val="22"/>
                <w:szCs w:val="22"/>
              </w:rPr>
              <w:t>Передплати та інші короткострокові зобов'язання</w:t>
            </w:r>
          </w:p>
        </w:tc>
        <w:tc>
          <w:tcPr>
            <w:tcW w:w="1134" w:type="dxa"/>
            <w:shd w:val="clear" w:color="auto" w:fill="auto"/>
          </w:tcPr>
          <w:p w:rsidR="000F496D" w:rsidRPr="000F496D" w:rsidRDefault="000F496D" w:rsidP="000F496D">
            <w:r w:rsidRPr="00FC3AF9">
              <w:rPr>
                <w:rFonts w:ascii="Times New Roman" w:eastAsia="Times New Roman" w:hAnsi="Times New Roman" w:cs="Times New Roman"/>
                <w:b/>
                <w:sz w:val="22"/>
                <w:szCs w:val="22"/>
              </w:rPr>
              <w:t>Рядок</w:t>
            </w:r>
            <w:r w:rsidRPr="00FC3AF9">
              <w:rPr>
                <w:rFonts w:ascii="Times New Roman" w:eastAsia="Times New Roman" w:hAnsi="Times New Roman" w:cs="Times New Roman"/>
                <w:b/>
                <w:w w:val="98"/>
                <w:sz w:val="22"/>
                <w:szCs w:val="22"/>
              </w:rPr>
              <w:t xml:space="preserve"> балансу</w:t>
            </w:r>
          </w:p>
        </w:tc>
        <w:tc>
          <w:tcPr>
            <w:tcW w:w="1560" w:type="dxa"/>
            <w:shd w:val="clear" w:color="auto" w:fill="auto"/>
          </w:tcPr>
          <w:p w:rsidR="000F496D" w:rsidRPr="000F496D" w:rsidRDefault="000F496D" w:rsidP="000F496D">
            <w:r w:rsidRPr="00FC3AF9">
              <w:rPr>
                <w:rFonts w:ascii="Times New Roman" w:eastAsia="Times New Roman" w:hAnsi="Times New Roman" w:cs="Times New Roman"/>
                <w:b/>
                <w:sz w:val="22"/>
                <w:szCs w:val="22"/>
              </w:rPr>
              <w:t>01.01.201</w:t>
            </w:r>
            <w:r w:rsidR="00401B0A">
              <w:rPr>
                <w:rFonts w:ascii="Times New Roman" w:eastAsia="Times New Roman" w:hAnsi="Times New Roman" w:cs="Times New Roman"/>
                <w:b/>
                <w:sz w:val="22"/>
                <w:szCs w:val="22"/>
                <w:lang w:val="uk-UA"/>
              </w:rPr>
              <w:t>5</w:t>
            </w:r>
            <w:r w:rsidR="000C1458" w:rsidRPr="00FC3AF9">
              <w:rPr>
                <w:rFonts w:ascii="Times New Roman" w:eastAsia="Times New Roman" w:hAnsi="Times New Roman" w:cs="Times New Roman"/>
                <w:b/>
                <w:sz w:val="22"/>
                <w:szCs w:val="22"/>
                <w:lang w:val="uk-UA"/>
              </w:rPr>
              <w:t>р.</w:t>
            </w:r>
          </w:p>
        </w:tc>
        <w:tc>
          <w:tcPr>
            <w:tcW w:w="1701" w:type="dxa"/>
            <w:shd w:val="clear" w:color="auto" w:fill="auto"/>
          </w:tcPr>
          <w:p w:rsidR="000F496D" w:rsidRPr="000F496D" w:rsidRDefault="000F496D" w:rsidP="000F496D">
            <w:r w:rsidRPr="00FC3AF9">
              <w:rPr>
                <w:rFonts w:ascii="Times New Roman" w:eastAsia="Times New Roman" w:hAnsi="Times New Roman" w:cs="Times New Roman"/>
                <w:b/>
                <w:sz w:val="22"/>
                <w:szCs w:val="22"/>
              </w:rPr>
              <w:t>31.12.201</w:t>
            </w:r>
            <w:r w:rsidR="00401B0A">
              <w:rPr>
                <w:rFonts w:ascii="Times New Roman" w:eastAsia="Times New Roman" w:hAnsi="Times New Roman" w:cs="Times New Roman"/>
                <w:b/>
                <w:sz w:val="22"/>
                <w:szCs w:val="22"/>
                <w:lang w:val="uk-UA"/>
              </w:rPr>
              <w:t>5</w:t>
            </w:r>
            <w:r w:rsidR="000C1458" w:rsidRPr="00FC3AF9">
              <w:rPr>
                <w:rFonts w:ascii="Times New Roman" w:eastAsia="Times New Roman" w:hAnsi="Times New Roman" w:cs="Times New Roman"/>
                <w:b/>
                <w:sz w:val="22"/>
                <w:szCs w:val="22"/>
                <w:lang w:val="uk-UA"/>
              </w:rPr>
              <w:t>р.</w:t>
            </w:r>
          </w:p>
        </w:tc>
        <w:tc>
          <w:tcPr>
            <w:tcW w:w="1552" w:type="dxa"/>
            <w:shd w:val="clear" w:color="auto" w:fill="auto"/>
          </w:tcPr>
          <w:p w:rsidR="000F496D" w:rsidRPr="000F496D" w:rsidRDefault="000F496D" w:rsidP="000F496D">
            <w:r w:rsidRPr="00FC3AF9">
              <w:rPr>
                <w:rFonts w:ascii="Times New Roman" w:eastAsia="Times New Roman" w:hAnsi="Times New Roman" w:cs="Times New Roman"/>
                <w:b/>
                <w:sz w:val="22"/>
                <w:szCs w:val="22"/>
              </w:rPr>
              <w:t>31.12.201</w:t>
            </w:r>
            <w:r w:rsidR="00401B0A">
              <w:rPr>
                <w:rFonts w:ascii="Times New Roman" w:eastAsia="Times New Roman" w:hAnsi="Times New Roman" w:cs="Times New Roman"/>
                <w:b/>
                <w:sz w:val="22"/>
                <w:szCs w:val="22"/>
                <w:lang w:val="uk-UA"/>
              </w:rPr>
              <w:t>6</w:t>
            </w:r>
            <w:r w:rsidR="000C1458" w:rsidRPr="00FC3AF9">
              <w:rPr>
                <w:rFonts w:ascii="Times New Roman" w:eastAsia="Times New Roman" w:hAnsi="Times New Roman" w:cs="Times New Roman"/>
                <w:b/>
                <w:sz w:val="22"/>
                <w:szCs w:val="22"/>
                <w:lang w:val="uk-UA"/>
              </w:rPr>
              <w:t>р.</w:t>
            </w:r>
          </w:p>
        </w:tc>
      </w:tr>
      <w:tr w:rsidR="000F496D" w:rsidRPr="000F496D">
        <w:tc>
          <w:tcPr>
            <w:tcW w:w="3964" w:type="dxa"/>
            <w:shd w:val="clear" w:color="auto" w:fill="auto"/>
          </w:tcPr>
          <w:p w:rsidR="000F496D" w:rsidRPr="000F496D" w:rsidRDefault="000F496D" w:rsidP="000F496D">
            <w:r w:rsidRPr="00FC3AF9">
              <w:rPr>
                <w:rFonts w:ascii="Times New Roman" w:eastAsia="Times New Roman" w:hAnsi="Times New Roman" w:cs="Times New Roman"/>
                <w:sz w:val="22"/>
                <w:szCs w:val="22"/>
              </w:rPr>
              <w:t>Поточна кредиторська заборгованість за розрахунками з бюджетом</w:t>
            </w:r>
          </w:p>
        </w:tc>
        <w:tc>
          <w:tcPr>
            <w:tcW w:w="1134" w:type="dxa"/>
            <w:shd w:val="clear" w:color="auto" w:fill="auto"/>
          </w:tcPr>
          <w:p w:rsidR="000F496D" w:rsidRPr="000F496D" w:rsidRDefault="000F496D" w:rsidP="000F496D">
            <w:r w:rsidRPr="00FC3AF9">
              <w:rPr>
                <w:rFonts w:ascii="Times New Roman" w:eastAsia="Times New Roman" w:hAnsi="Times New Roman" w:cs="Times New Roman"/>
                <w:w w:val="99"/>
                <w:sz w:val="22"/>
                <w:szCs w:val="22"/>
              </w:rPr>
              <w:t>1620</w:t>
            </w:r>
          </w:p>
        </w:tc>
        <w:tc>
          <w:tcPr>
            <w:tcW w:w="1560" w:type="dxa"/>
            <w:shd w:val="clear" w:color="auto" w:fill="auto"/>
          </w:tcPr>
          <w:p w:rsidR="000F496D" w:rsidRPr="00675C68" w:rsidRDefault="00401B0A" w:rsidP="00675C68">
            <w:pPr>
              <w:jc w:val="center"/>
              <w:rPr>
                <w:lang w:val="uk-UA"/>
              </w:rPr>
            </w:pPr>
            <w:r w:rsidRPr="00675C68">
              <w:rPr>
                <w:lang w:val="uk-UA"/>
              </w:rPr>
              <w:t>4</w:t>
            </w:r>
          </w:p>
        </w:tc>
        <w:tc>
          <w:tcPr>
            <w:tcW w:w="1701" w:type="dxa"/>
            <w:shd w:val="clear" w:color="auto" w:fill="auto"/>
          </w:tcPr>
          <w:p w:rsidR="000F496D" w:rsidRPr="00675C68" w:rsidRDefault="00401B0A" w:rsidP="00675C68">
            <w:pPr>
              <w:jc w:val="center"/>
              <w:rPr>
                <w:lang w:val="uk-UA"/>
              </w:rPr>
            </w:pPr>
            <w:r w:rsidRPr="00675C68">
              <w:rPr>
                <w:lang w:val="uk-UA"/>
              </w:rPr>
              <w:t>1</w:t>
            </w:r>
          </w:p>
        </w:tc>
        <w:tc>
          <w:tcPr>
            <w:tcW w:w="1552" w:type="dxa"/>
            <w:shd w:val="clear" w:color="auto" w:fill="auto"/>
          </w:tcPr>
          <w:p w:rsidR="000F496D" w:rsidRPr="00675C68" w:rsidRDefault="00401B0A" w:rsidP="00675C68">
            <w:pPr>
              <w:jc w:val="center"/>
              <w:rPr>
                <w:b/>
                <w:lang w:val="uk-UA"/>
              </w:rPr>
            </w:pPr>
            <w:r w:rsidRPr="00675C68">
              <w:rPr>
                <w:lang w:val="uk-UA"/>
              </w:rPr>
              <w:t>4</w:t>
            </w:r>
          </w:p>
        </w:tc>
      </w:tr>
      <w:tr w:rsidR="000F496D" w:rsidRPr="000F496D">
        <w:tc>
          <w:tcPr>
            <w:tcW w:w="3964" w:type="dxa"/>
            <w:shd w:val="clear" w:color="auto" w:fill="auto"/>
          </w:tcPr>
          <w:p w:rsidR="000F496D" w:rsidRPr="000F496D" w:rsidRDefault="000F496D" w:rsidP="000F496D">
            <w:r w:rsidRPr="00FC3AF9">
              <w:rPr>
                <w:rFonts w:ascii="Times New Roman" w:eastAsia="Times New Roman" w:hAnsi="Times New Roman" w:cs="Times New Roman"/>
                <w:sz w:val="22"/>
                <w:szCs w:val="22"/>
              </w:rPr>
              <w:t>Поточна кредиторська заборгованість за розрахунками зі страхування</w:t>
            </w:r>
          </w:p>
        </w:tc>
        <w:tc>
          <w:tcPr>
            <w:tcW w:w="1134" w:type="dxa"/>
            <w:shd w:val="clear" w:color="auto" w:fill="auto"/>
          </w:tcPr>
          <w:p w:rsidR="000F496D" w:rsidRPr="000F496D" w:rsidRDefault="000F496D" w:rsidP="000F496D">
            <w:r w:rsidRPr="00FC3AF9">
              <w:rPr>
                <w:rFonts w:ascii="Times New Roman" w:eastAsia="Times New Roman" w:hAnsi="Times New Roman" w:cs="Times New Roman"/>
                <w:w w:val="99"/>
                <w:sz w:val="22"/>
                <w:szCs w:val="22"/>
              </w:rPr>
              <w:t>1625</w:t>
            </w:r>
          </w:p>
        </w:tc>
        <w:tc>
          <w:tcPr>
            <w:tcW w:w="1560" w:type="dxa"/>
            <w:shd w:val="clear" w:color="auto" w:fill="auto"/>
          </w:tcPr>
          <w:p w:rsidR="000F496D" w:rsidRPr="00675C68" w:rsidRDefault="00401B0A" w:rsidP="00675C68">
            <w:pPr>
              <w:jc w:val="center"/>
              <w:rPr>
                <w:lang w:val="uk-UA"/>
              </w:rPr>
            </w:pPr>
            <w:r w:rsidRPr="00675C68">
              <w:rPr>
                <w:lang w:val="uk-UA"/>
              </w:rPr>
              <w:t>5</w:t>
            </w:r>
          </w:p>
        </w:tc>
        <w:tc>
          <w:tcPr>
            <w:tcW w:w="1701" w:type="dxa"/>
            <w:shd w:val="clear" w:color="auto" w:fill="auto"/>
          </w:tcPr>
          <w:p w:rsidR="000F496D" w:rsidRPr="00675C68" w:rsidRDefault="00675C68" w:rsidP="00675C68">
            <w:pPr>
              <w:jc w:val="center"/>
              <w:rPr>
                <w:lang w:val="uk-UA"/>
              </w:rPr>
            </w:pPr>
            <w:r w:rsidRPr="00675C68">
              <w:rPr>
                <w:lang w:val="uk-UA"/>
              </w:rPr>
              <w:t>-</w:t>
            </w:r>
          </w:p>
        </w:tc>
        <w:tc>
          <w:tcPr>
            <w:tcW w:w="1552" w:type="dxa"/>
            <w:shd w:val="clear" w:color="auto" w:fill="auto"/>
          </w:tcPr>
          <w:p w:rsidR="000F496D" w:rsidRPr="00675C68" w:rsidRDefault="00401B0A" w:rsidP="00675C68">
            <w:pPr>
              <w:jc w:val="center"/>
              <w:rPr>
                <w:lang w:val="uk-UA"/>
              </w:rPr>
            </w:pPr>
            <w:r w:rsidRPr="00675C68">
              <w:rPr>
                <w:lang w:val="uk-UA"/>
              </w:rPr>
              <w:t>5</w:t>
            </w:r>
          </w:p>
        </w:tc>
      </w:tr>
      <w:tr w:rsidR="000F496D" w:rsidRPr="000F496D">
        <w:tc>
          <w:tcPr>
            <w:tcW w:w="3964" w:type="dxa"/>
            <w:shd w:val="clear" w:color="auto" w:fill="auto"/>
          </w:tcPr>
          <w:p w:rsidR="000F496D" w:rsidRPr="000F496D" w:rsidRDefault="000F496D" w:rsidP="000F496D">
            <w:r w:rsidRPr="00FC3AF9">
              <w:rPr>
                <w:rFonts w:ascii="Times New Roman" w:eastAsia="Times New Roman" w:hAnsi="Times New Roman" w:cs="Times New Roman"/>
                <w:sz w:val="22"/>
                <w:szCs w:val="22"/>
              </w:rPr>
              <w:t>Поточна кредиторська заборгованість за розрахунками з оплати праці</w:t>
            </w:r>
          </w:p>
        </w:tc>
        <w:tc>
          <w:tcPr>
            <w:tcW w:w="1134" w:type="dxa"/>
            <w:shd w:val="clear" w:color="auto" w:fill="auto"/>
          </w:tcPr>
          <w:p w:rsidR="000F496D" w:rsidRPr="000F496D" w:rsidRDefault="000F496D" w:rsidP="000F496D">
            <w:r w:rsidRPr="00FC3AF9">
              <w:rPr>
                <w:rFonts w:ascii="Times New Roman" w:eastAsia="Times New Roman" w:hAnsi="Times New Roman" w:cs="Times New Roman"/>
                <w:w w:val="99"/>
                <w:sz w:val="22"/>
                <w:szCs w:val="22"/>
              </w:rPr>
              <w:t>1630</w:t>
            </w:r>
          </w:p>
        </w:tc>
        <w:tc>
          <w:tcPr>
            <w:tcW w:w="1560" w:type="dxa"/>
            <w:shd w:val="clear" w:color="auto" w:fill="auto"/>
          </w:tcPr>
          <w:p w:rsidR="000F496D" w:rsidRPr="00675C68" w:rsidRDefault="00675C68" w:rsidP="00675C68">
            <w:pPr>
              <w:jc w:val="center"/>
              <w:rPr>
                <w:lang w:val="uk-UA"/>
              </w:rPr>
            </w:pPr>
            <w:r w:rsidRPr="00675C68">
              <w:rPr>
                <w:lang w:val="uk-UA"/>
              </w:rPr>
              <w:t>-</w:t>
            </w:r>
          </w:p>
        </w:tc>
        <w:tc>
          <w:tcPr>
            <w:tcW w:w="1701" w:type="dxa"/>
            <w:shd w:val="clear" w:color="auto" w:fill="auto"/>
          </w:tcPr>
          <w:p w:rsidR="000F496D" w:rsidRPr="00675C68" w:rsidRDefault="00675C68" w:rsidP="00675C68">
            <w:pPr>
              <w:jc w:val="center"/>
              <w:rPr>
                <w:lang w:val="uk-UA"/>
              </w:rPr>
            </w:pPr>
            <w:r w:rsidRPr="00675C68">
              <w:rPr>
                <w:lang w:val="uk-UA"/>
              </w:rPr>
              <w:t>-</w:t>
            </w:r>
          </w:p>
        </w:tc>
        <w:tc>
          <w:tcPr>
            <w:tcW w:w="1552" w:type="dxa"/>
            <w:shd w:val="clear" w:color="auto" w:fill="auto"/>
          </w:tcPr>
          <w:p w:rsidR="000F496D" w:rsidRPr="00675C68" w:rsidRDefault="00401B0A" w:rsidP="00675C68">
            <w:pPr>
              <w:jc w:val="center"/>
              <w:rPr>
                <w:lang w:val="uk-UA"/>
              </w:rPr>
            </w:pPr>
            <w:r w:rsidRPr="00675C68">
              <w:rPr>
                <w:lang w:val="uk-UA"/>
              </w:rPr>
              <w:t>18</w:t>
            </w:r>
          </w:p>
        </w:tc>
      </w:tr>
      <w:tr w:rsidR="000F496D" w:rsidRPr="000F496D">
        <w:tc>
          <w:tcPr>
            <w:tcW w:w="3964" w:type="dxa"/>
            <w:shd w:val="clear" w:color="auto" w:fill="auto"/>
          </w:tcPr>
          <w:p w:rsidR="000F496D" w:rsidRPr="000F496D" w:rsidRDefault="000F496D" w:rsidP="000F496D">
            <w:r w:rsidRPr="00FC3AF9">
              <w:rPr>
                <w:rFonts w:ascii="Times New Roman" w:eastAsia="Times New Roman" w:hAnsi="Times New Roman" w:cs="Times New Roman"/>
                <w:sz w:val="22"/>
                <w:szCs w:val="22"/>
              </w:rPr>
              <w:t>Поточн</w:t>
            </w:r>
            <w:r w:rsidRPr="00FC3AF9">
              <w:rPr>
                <w:rFonts w:ascii="Times New Roman" w:eastAsia="Times New Roman" w:hAnsi="Times New Roman" w:cs="Times New Roman"/>
                <w:sz w:val="22"/>
                <w:szCs w:val="22"/>
                <w:lang w:val="uk-UA"/>
              </w:rPr>
              <w:t>а</w:t>
            </w:r>
            <w:r w:rsidRPr="00FC3AF9">
              <w:rPr>
                <w:rFonts w:ascii="Times New Roman" w:eastAsia="Times New Roman" w:hAnsi="Times New Roman" w:cs="Times New Roman"/>
                <w:sz w:val="22"/>
                <w:szCs w:val="22"/>
              </w:rPr>
              <w:t xml:space="preserve"> </w:t>
            </w:r>
            <w:r w:rsidRPr="00FC3AF9">
              <w:rPr>
                <w:rFonts w:ascii="Times New Roman" w:eastAsia="Times New Roman" w:hAnsi="Times New Roman" w:cs="Times New Roman"/>
                <w:sz w:val="22"/>
                <w:szCs w:val="22"/>
                <w:lang w:val="uk-UA"/>
              </w:rPr>
              <w:t>кредиторська заборгованість із внутрішніх розрахунків</w:t>
            </w:r>
          </w:p>
        </w:tc>
        <w:tc>
          <w:tcPr>
            <w:tcW w:w="1134" w:type="dxa"/>
            <w:shd w:val="clear" w:color="auto" w:fill="auto"/>
          </w:tcPr>
          <w:p w:rsidR="000F496D" w:rsidRPr="000F496D" w:rsidRDefault="000F496D" w:rsidP="000F496D">
            <w:r w:rsidRPr="00FC3AF9">
              <w:rPr>
                <w:rFonts w:ascii="Times New Roman" w:eastAsia="Times New Roman" w:hAnsi="Times New Roman" w:cs="Times New Roman"/>
                <w:w w:val="99"/>
                <w:sz w:val="22"/>
                <w:szCs w:val="22"/>
                <w:lang w:val="uk-UA"/>
              </w:rPr>
              <w:t>1645</w:t>
            </w:r>
          </w:p>
        </w:tc>
        <w:tc>
          <w:tcPr>
            <w:tcW w:w="1560" w:type="dxa"/>
            <w:shd w:val="clear" w:color="auto" w:fill="auto"/>
          </w:tcPr>
          <w:p w:rsidR="000F496D" w:rsidRPr="00675C68" w:rsidRDefault="00675C68" w:rsidP="00675C68">
            <w:pPr>
              <w:jc w:val="center"/>
              <w:rPr>
                <w:lang w:val="uk-UA"/>
              </w:rPr>
            </w:pPr>
            <w:r w:rsidRPr="00675C68">
              <w:rPr>
                <w:lang w:val="uk-UA"/>
              </w:rPr>
              <w:t>-</w:t>
            </w:r>
          </w:p>
        </w:tc>
        <w:tc>
          <w:tcPr>
            <w:tcW w:w="1701" w:type="dxa"/>
            <w:shd w:val="clear" w:color="auto" w:fill="auto"/>
          </w:tcPr>
          <w:p w:rsidR="000F496D" w:rsidRPr="00675C68" w:rsidRDefault="00675C68" w:rsidP="00675C68">
            <w:pPr>
              <w:jc w:val="center"/>
              <w:rPr>
                <w:lang w:val="uk-UA"/>
              </w:rPr>
            </w:pPr>
            <w:r w:rsidRPr="00675C68">
              <w:rPr>
                <w:lang w:val="uk-UA"/>
              </w:rPr>
              <w:t>-</w:t>
            </w:r>
          </w:p>
        </w:tc>
        <w:tc>
          <w:tcPr>
            <w:tcW w:w="1552" w:type="dxa"/>
            <w:shd w:val="clear" w:color="auto" w:fill="auto"/>
          </w:tcPr>
          <w:p w:rsidR="000F496D" w:rsidRPr="00675C68" w:rsidRDefault="00675C68" w:rsidP="00675C68">
            <w:pPr>
              <w:jc w:val="center"/>
              <w:rPr>
                <w:lang w:val="uk-UA"/>
              </w:rPr>
            </w:pPr>
            <w:r w:rsidRPr="00675C68">
              <w:rPr>
                <w:lang w:val="uk-UA"/>
              </w:rPr>
              <w:t>-</w:t>
            </w:r>
          </w:p>
        </w:tc>
      </w:tr>
      <w:tr w:rsidR="000F496D" w:rsidRPr="000F496D">
        <w:tc>
          <w:tcPr>
            <w:tcW w:w="3964" w:type="dxa"/>
            <w:shd w:val="clear" w:color="auto" w:fill="auto"/>
          </w:tcPr>
          <w:p w:rsidR="000F496D" w:rsidRPr="000F496D" w:rsidRDefault="000F496D" w:rsidP="000F496D">
            <w:r w:rsidRPr="00FC3AF9">
              <w:rPr>
                <w:rFonts w:ascii="Times New Roman" w:eastAsia="Times New Roman" w:hAnsi="Times New Roman" w:cs="Times New Roman"/>
                <w:sz w:val="22"/>
                <w:szCs w:val="22"/>
              </w:rPr>
              <w:t>Інші поточні зобов'язання</w:t>
            </w:r>
          </w:p>
        </w:tc>
        <w:tc>
          <w:tcPr>
            <w:tcW w:w="1134" w:type="dxa"/>
            <w:shd w:val="clear" w:color="auto" w:fill="auto"/>
          </w:tcPr>
          <w:p w:rsidR="000F496D" w:rsidRPr="000F496D" w:rsidRDefault="000F496D" w:rsidP="000F496D">
            <w:r w:rsidRPr="00FC3AF9">
              <w:rPr>
                <w:rFonts w:ascii="Times New Roman" w:eastAsia="Times New Roman" w:hAnsi="Times New Roman" w:cs="Times New Roman"/>
                <w:w w:val="99"/>
                <w:sz w:val="22"/>
                <w:szCs w:val="22"/>
              </w:rPr>
              <w:t>1690</w:t>
            </w:r>
          </w:p>
        </w:tc>
        <w:tc>
          <w:tcPr>
            <w:tcW w:w="1560" w:type="dxa"/>
            <w:shd w:val="clear" w:color="auto" w:fill="auto"/>
          </w:tcPr>
          <w:p w:rsidR="000F496D" w:rsidRPr="00675C68" w:rsidRDefault="00401B0A" w:rsidP="00675C68">
            <w:pPr>
              <w:jc w:val="center"/>
              <w:rPr>
                <w:lang w:val="uk-UA"/>
              </w:rPr>
            </w:pPr>
            <w:r w:rsidRPr="00675C68">
              <w:rPr>
                <w:lang w:val="uk-UA"/>
              </w:rPr>
              <w:t>23</w:t>
            </w:r>
          </w:p>
        </w:tc>
        <w:tc>
          <w:tcPr>
            <w:tcW w:w="1701" w:type="dxa"/>
            <w:shd w:val="clear" w:color="auto" w:fill="auto"/>
          </w:tcPr>
          <w:p w:rsidR="000F496D" w:rsidRPr="00675C68" w:rsidRDefault="00675C68" w:rsidP="00675C68">
            <w:pPr>
              <w:jc w:val="center"/>
              <w:rPr>
                <w:lang w:val="uk-UA"/>
              </w:rPr>
            </w:pPr>
            <w:r w:rsidRPr="00675C68">
              <w:rPr>
                <w:lang w:val="uk-UA"/>
              </w:rPr>
              <w:t>-</w:t>
            </w:r>
          </w:p>
        </w:tc>
        <w:tc>
          <w:tcPr>
            <w:tcW w:w="1552" w:type="dxa"/>
            <w:shd w:val="clear" w:color="auto" w:fill="auto"/>
          </w:tcPr>
          <w:p w:rsidR="000F496D" w:rsidRPr="00675C68" w:rsidRDefault="00675C68" w:rsidP="00675C68">
            <w:pPr>
              <w:jc w:val="center"/>
              <w:rPr>
                <w:lang w:val="uk-UA"/>
              </w:rPr>
            </w:pPr>
            <w:r w:rsidRPr="00675C68">
              <w:rPr>
                <w:lang w:val="uk-UA"/>
              </w:rPr>
              <w:t>-</w:t>
            </w:r>
          </w:p>
        </w:tc>
      </w:tr>
      <w:tr w:rsidR="000F496D" w:rsidRPr="000F496D">
        <w:tc>
          <w:tcPr>
            <w:tcW w:w="3964" w:type="dxa"/>
            <w:shd w:val="clear" w:color="auto" w:fill="auto"/>
          </w:tcPr>
          <w:p w:rsidR="000F496D" w:rsidRPr="000F496D" w:rsidRDefault="000F496D" w:rsidP="000F496D">
            <w:r w:rsidRPr="00FC3AF9">
              <w:rPr>
                <w:rFonts w:ascii="Times New Roman" w:eastAsia="Times New Roman" w:hAnsi="Times New Roman" w:cs="Times New Roman"/>
                <w:b/>
                <w:sz w:val="22"/>
                <w:szCs w:val="22"/>
              </w:rPr>
              <w:t>Разом:</w:t>
            </w:r>
          </w:p>
        </w:tc>
        <w:tc>
          <w:tcPr>
            <w:tcW w:w="1134" w:type="dxa"/>
            <w:shd w:val="clear" w:color="auto" w:fill="auto"/>
          </w:tcPr>
          <w:p w:rsidR="000F496D" w:rsidRPr="000F496D" w:rsidRDefault="000F496D" w:rsidP="000F496D"/>
        </w:tc>
        <w:tc>
          <w:tcPr>
            <w:tcW w:w="1560" w:type="dxa"/>
            <w:shd w:val="clear" w:color="auto" w:fill="auto"/>
          </w:tcPr>
          <w:p w:rsidR="000F496D" w:rsidRPr="00675C68" w:rsidRDefault="00401B0A" w:rsidP="00675C68">
            <w:pPr>
              <w:jc w:val="center"/>
              <w:rPr>
                <w:lang w:val="uk-UA"/>
              </w:rPr>
            </w:pPr>
            <w:r w:rsidRPr="00675C68">
              <w:rPr>
                <w:lang w:val="uk-UA"/>
              </w:rPr>
              <w:t>32</w:t>
            </w:r>
          </w:p>
        </w:tc>
        <w:tc>
          <w:tcPr>
            <w:tcW w:w="1701" w:type="dxa"/>
            <w:shd w:val="clear" w:color="auto" w:fill="auto"/>
          </w:tcPr>
          <w:p w:rsidR="000F496D" w:rsidRPr="00675C68" w:rsidRDefault="003A5B7E" w:rsidP="00675C68">
            <w:pPr>
              <w:jc w:val="center"/>
              <w:rPr>
                <w:lang w:val="uk-UA"/>
              </w:rPr>
            </w:pPr>
            <w:r w:rsidRPr="00675C68">
              <w:rPr>
                <w:lang w:val="uk-UA"/>
              </w:rPr>
              <w:t>1</w:t>
            </w:r>
          </w:p>
        </w:tc>
        <w:tc>
          <w:tcPr>
            <w:tcW w:w="1552" w:type="dxa"/>
            <w:shd w:val="clear" w:color="auto" w:fill="auto"/>
          </w:tcPr>
          <w:p w:rsidR="000F496D" w:rsidRPr="00675C68" w:rsidRDefault="00401B0A" w:rsidP="00675C68">
            <w:pPr>
              <w:jc w:val="center"/>
              <w:rPr>
                <w:lang w:val="uk-UA"/>
              </w:rPr>
            </w:pPr>
            <w:r w:rsidRPr="00675C68">
              <w:rPr>
                <w:lang w:val="uk-UA"/>
              </w:rPr>
              <w:t>27</w:t>
            </w:r>
          </w:p>
        </w:tc>
      </w:tr>
    </w:tbl>
    <w:p w:rsidR="00675C68" w:rsidRDefault="00675C68" w:rsidP="000874D9">
      <w:pPr>
        <w:spacing w:line="239" w:lineRule="auto"/>
        <w:ind w:left="2840"/>
        <w:rPr>
          <w:rFonts w:ascii="Times New Roman" w:eastAsia="Times New Roman" w:hAnsi="Times New Roman" w:cs="Times New Roman"/>
          <w:b/>
          <w:sz w:val="22"/>
          <w:szCs w:val="22"/>
          <w:lang w:val="uk-UA"/>
        </w:rPr>
      </w:pPr>
    </w:p>
    <w:p w:rsidR="000874D9" w:rsidRPr="000874D9" w:rsidRDefault="000874D9" w:rsidP="000874D9">
      <w:pPr>
        <w:spacing w:line="239" w:lineRule="auto"/>
        <w:ind w:left="2840"/>
        <w:rPr>
          <w:rFonts w:ascii="Times New Roman" w:eastAsia="Times New Roman" w:hAnsi="Times New Roman" w:cs="Times New Roman"/>
          <w:b/>
          <w:sz w:val="22"/>
          <w:szCs w:val="22"/>
          <w:lang w:val="uk-UA"/>
        </w:rPr>
      </w:pPr>
      <w:r w:rsidRPr="000874D9">
        <w:rPr>
          <w:rFonts w:ascii="Times New Roman" w:eastAsia="Times New Roman" w:hAnsi="Times New Roman" w:cs="Times New Roman"/>
          <w:b/>
          <w:sz w:val="22"/>
          <w:szCs w:val="22"/>
          <w:lang w:val="uk-UA"/>
        </w:rPr>
        <w:t>6.8  ЗАРЕЄСТРОВАНИЙ  КАПІТАЛ</w:t>
      </w:r>
    </w:p>
    <w:p w:rsidR="000874D9" w:rsidRPr="00675C68" w:rsidRDefault="000874D9" w:rsidP="000874D9">
      <w:pPr>
        <w:spacing w:line="239" w:lineRule="auto"/>
        <w:rPr>
          <w:rFonts w:ascii="Times New Roman" w:eastAsia="Times New Roman" w:hAnsi="Times New Roman" w:cs="Times New Roman"/>
          <w:sz w:val="22"/>
          <w:szCs w:val="22"/>
          <w:lang w:val="uk-UA"/>
        </w:rPr>
      </w:pPr>
      <w:r w:rsidRPr="00675C68">
        <w:rPr>
          <w:rFonts w:ascii="Times New Roman" w:eastAsia="Times New Roman" w:hAnsi="Times New Roman" w:cs="Times New Roman"/>
          <w:sz w:val="22"/>
          <w:szCs w:val="22"/>
          <w:lang w:val="uk-UA"/>
        </w:rPr>
        <w:t>Станом на 31.12.2016р. розмір складеного капіталу Товариства становить 1000000,00грн. та утворюється за рахунок внесків учасників виключно у грошовій формі.</w:t>
      </w:r>
    </w:p>
    <w:p w:rsidR="000874D9" w:rsidRPr="00675C68" w:rsidRDefault="000874D9" w:rsidP="000874D9">
      <w:pPr>
        <w:spacing w:line="239" w:lineRule="auto"/>
        <w:rPr>
          <w:rFonts w:ascii="Times New Roman" w:eastAsia="Times New Roman" w:hAnsi="Times New Roman" w:cs="Times New Roman"/>
          <w:sz w:val="22"/>
          <w:szCs w:val="22"/>
          <w:lang w:val="uk-UA"/>
        </w:rPr>
      </w:pPr>
      <w:r w:rsidRPr="00675C68">
        <w:rPr>
          <w:rFonts w:ascii="Times New Roman" w:eastAsia="Times New Roman" w:hAnsi="Times New Roman" w:cs="Times New Roman"/>
          <w:sz w:val="22"/>
          <w:szCs w:val="22"/>
          <w:lang w:val="uk-UA"/>
        </w:rPr>
        <w:t>Відповідно  Засновницького договору учасниками Товариства є:</w:t>
      </w:r>
    </w:p>
    <w:p w:rsidR="000874D9" w:rsidRPr="00675C68" w:rsidRDefault="000874D9" w:rsidP="000874D9">
      <w:pPr>
        <w:spacing w:line="239" w:lineRule="auto"/>
        <w:rPr>
          <w:rFonts w:ascii="Times New Roman" w:eastAsia="Times New Roman" w:hAnsi="Times New Roman" w:cs="Times New Roman"/>
          <w:sz w:val="22"/>
          <w:szCs w:val="22"/>
          <w:lang w:val="uk-UA"/>
        </w:rPr>
      </w:pPr>
      <w:r w:rsidRPr="00675C68">
        <w:rPr>
          <w:rFonts w:ascii="Times New Roman" w:eastAsia="Times New Roman" w:hAnsi="Times New Roman" w:cs="Times New Roman"/>
          <w:sz w:val="22"/>
          <w:szCs w:val="22"/>
          <w:lang w:val="uk-UA"/>
        </w:rPr>
        <w:t>1. ТОВАРИСТВО З ОБМЕЖЕНОЮ ВІДПОВІДАЛЬНІСТЮ «Танжер-Фінанси», яке володіє часткою загальною вартістю 600 000 гривень, що складає 60,00% складеного капіталу Товариства.</w:t>
      </w:r>
    </w:p>
    <w:p w:rsidR="000874D9" w:rsidRPr="00675C68" w:rsidRDefault="000874D9" w:rsidP="000874D9">
      <w:pPr>
        <w:spacing w:line="239" w:lineRule="auto"/>
        <w:rPr>
          <w:rFonts w:ascii="Times New Roman" w:eastAsia="Times New Roman" w:hAnsi="Times New Roman" w:cs="Times New Roman"/>
          <w:sz w:val="22"/>
          <w:szCs w:val="22"/>
          <w:lang w:val="uk-UA"/>
        </w:rPr>
      </w:pPr>
      <w:r w:rsidRPr="00675C68">
        <w:rPr>
          <w:rFonts w:ascii="Times New Roman" w:eastAsia="Times New Roman" w:hAnsi="Times New Roman" w:cs="Times New Roman"/>
          <w:sz w:val="22"/>
          <w:szCs w:val="22"/>
          <w:lang w:val="uk-UA"/>
        </w:rPr>
        <w:t>2. ТОВАРИСТВО З ОБМЕЖЕНОЮ ВІДПОВІДАЛЬНІСТЮ«Двірр-Фінансів»,  яке володіє часткою загальною вартістю 400 000 гривень, що складає 40,00% складеного капіталу</w:t>
      </w:r>
      <w:r w:rsidRPr="00675C68">
        <w:t xml:space="preserve"> </w:t>
      </w:r>
      <w:r w:rsidRPr="00675C68">
        <w:rPr>
          <w:rFonts w:ascii="Times New Roman" w:eastAsia="Times New Roman" w:hAnsi="Times New Roman" w:cs="Times New Roman"/>
          <w:sz w:val="22"/>
          <w:szCs w:val="22"/>
          <w:lang w:val="uk-UA"/>
        </w:rPr>
        <w:t>Товариства</w:t>
      </w:r>
      <w:r w:rsidR="00675C68">
        <w:rPr>
          <w:rFonts w:ascii="Times New Roman" w:eastAsia="Times New Roman" w:hAnsi="Times New Roman" w:cs="Times New Roman"/>
          <w:sz w:val="22"/>
          <w:szCs w:val="22"/>
          <w:lang w:val="uk-UA"/>
        </w:rPr>
        <w:t>.</w:t>
      </w:r>
      <w:r w:rsidRPr="00675C68">
        <w:rPr>
          <w:rFonts w:ascii="Times New Roman" w:eastAsia="Times New Roman" w:hAnsi="Times New Roman" w:cs="Times New Roman"/>
          <w:sz w:val="22"/>
          <w:szCs w:val="22"/>
          <w:lang w:val="uk-UA"/>
        </w:rPr>
        <w:t xml:space="preserve"> </w:t>
      </w:r>
    </w:p>
    <w:p w:rsidR="000874D9" w:rsidRPr="000874D9" w:rsidRDefault="000874D9" w:rsidP="000874D9">
      <w:pPr>
        <w:spacing w:line="239" w:lineRule="auto"/>
        <w:ind w:left="2840"/>
        <w:rPr>
          <w:rFonts w:ascii="Times New Roman" w:eastAsia="Times New Roman" w:hAnsi="Times New Roman" w:cs="Times New Roman"/>
          <w:b/>
          <w:sz w:val="22"/>
          <w:szCs w:val="22"/>
          <w:lang w:val="uk-UA"/>
        </w:rPr>
      </w:pPr>
    </w:p>
    <w:p w:rsidR="000874D9" w:rsidRPr="000874D9" w:rsidRDefault="000874D9" w:rsidP="000874D9">
      <w:pPr>
        <w:spacing w:line="239" w:lineRule="auto"/>
        <w:ind w:left="2840"/>
        <w:rPr>
          <w:rFonts w:ascii="Times New Roman" w:eastAsia="Times New Roman" w:hAnsi="Times New Roman" w:cs="Times New Roman"/>
          <w:b/>
          <w:sz w:val="22"/>
          <w:szCs w:val="22"/>
          <w:lang w:val="uk-UA"/>
        </w:rPr>
      </w:pPr>
      <w:r w:rsidRPr="000874D9">
        <w:rPr>
          <w:rFonts w:ascii="Times New Roman" w:eastAsia="Times New Roman" w:hAnsi="Times New Roman" w:cs="Times New Roman"/>
          <w:b/>
          <w:sz w:val="22"/>
          <w:szCs w:val="22"/>
          <w:lang w:val="uk-UA"/>
        </w:rPr>
        <w:t>6.9   РЕЗЕРВНИЙ КАПІТАЛ</w:t>
      </w:r>
    </w:p>
    <w:p w:rsidR="000874D9" w:rsidRPr="00675C68" w:rsidRDefault="003C098E" w:rsidP="000874D9">
      <w:pPr>
        <w:spacing w:line="239" w:lineRule="auto"/>
        <w:rPr>
          <w:rFonts w:ascii="Times New Roman" w:eastAsia="Times New Roman" w:hAnsi="Times New Roman" w:cs="Times New Roman"/>
          <w:sz w:val="22"/>
          <w:szCs w:val="22"/>
          <w:lang w:val="uk-UA"/>
        </w:rPr>
      </w:pPr>
      <w:r w:rsidRPr="00675C68">
        <w:rPr>
          <w:rFonts w:ascii="Times New Roman" w:eastAsia="Times New Roman" w:hAnsi="Times New Roman" w:cs="Times New Roman"/>
          <w:sz w:val="22"/>
          <w:szCs w:val="22"/>
          <w:lang w:val="uk-UA"/>
        </w:rPr>
        <w:t>Резервний капітал</w:t>
      </w:r>
      <w:r w:rsidRPr="00675C68">
        <w:t xml:space="preserve"> </w:t>
      </w:r>
      <w:r w:rsidRPr="00675C68">
        <w:rPr>
          <w:rFonts w:ascii="Times New Roman" w:eastAsia="Times New Roman" w:hAnsi="Times New Roman" w:cs="Times New Roman"/>
          <w:sz w:val="22"/>
          <w:szCs w:val="22"/>
          <w:lang w:val="uk-UA"/>
        </w:rPr>
        <w:t xml:space="preserve">Товариства </w:t>
      </w:r>
      <w:r w:rsidR="000874D9" w:rsidRPr="00675C68">
        <w:rPr>
          <w:rFonts w:ascii="Times New Roman" w:eastAsia="Times New Roman" w:hAnsi="Times New Roman" w:cs="Times New Roman"/>
          <w:sz w:val="22"/>
          <w:szCs w:val="22"/>
          <w:lang w:val="uk-UA"/>
        </w:rPr>
        <w:t xml:space="preserve"> формується за рахунок нерозподіленого прибутку за рішенням загальних зборів Учасників та відповідно до статуту.</w:t>
      </w:r>
    </w:p>
    <w:p w:rsidR="000874D9" w:rsidRDefault="000874D9" w:rsidP="003C098E">
      <w:pPr>
        <w:spacing w:line="239" w:lineRule="auto"/>
        <w:rPr>
          <w:rFonts w:ascii="Times New Roman" w:eastAsia="Times New Roman" w:hAnsi="Times New Roman" w:cs="Times New Roman"/>
          <w:sz w:val="22"/>
          <w:szCs w:val="22"/>
          <w:lang w:val="uk-UA"/>
        </w:rPr>
      </w:pPr>
      <w:r w:rsidRPr="00675C68">
        <w:rPr>
          <w:rFonts w:ascii="Times New Roman" w:eastAsia="Times New Roman" w:hAnsi="Times New Roman" w:cs="Times New Roman"/>
          <w:sz w:val="22"/>
          <w:szCs w:val="22"/>
          <w:lang w:val="uk-UA"/>
        </w:rPr>
        <w:t>Резервний капітал станом на 31.</w:t>
      </w:r>
      <w:r w:rsidR="003C098E" w:rsidRPr="00675C68">
        <w:rPr>
          <w:rFonts w:ascii="Times New Roman" w:eastAsia="Times New Roman" w:hAnsi="Times New Roman" w:cs="Times New Roman"/>
          <w:sz w:val="22"/>
          <w:szCs w:val="22"/>
          <w:lang w:val="uk-UA"/>
        </w:rPr>
        <w:t>12.2016р. становить 4 тис. грн.</w:t>
      </w:r>
    </w:p>
    <w:p w:rsidR="00675C68" w:rsidRPr="00675C68" w:rsidRDefault="00675C68" w:rsidP="003C098E">
      <w:pPr>
        <w:spacing w:line="239" w:lineRule="auto"/>
        <w:rPr>
          <w:rFonts w:ascii="Times New Roman" w:eastAsia="Times New Roman" w:hAnsi="Times New Roman" w:cs="Times New Roman"/>
          <w:sz w:val="22"/>
          <w:szCs w:val="22"/>
          <w:lang w:val="uk-UA"/>
        </w:rPr>
      </w:pPr>
    </w:p>
    <w:p w:rsidR="000874D9" w:rsidRPr="00675C68" w:rsidRDefault="000874D9" w:rsidP="000874D9">
      <w:pPr>
        <w:spacing w:line="239" w:lineRule="auto"/>
        <w:ind w:left="2840"/>
        <w:rPr>
          <w:rFonts w:ascii="Times New Roman" w:eastAsia="Times New Roman" w:hAnsi="Times New Roman" w:cs="Times New Roman"/>
          <w:b/>
          <w:sz w:val="22"/>
          <w:szCs w:val="22"/>
          <w:lang w:val="uk-UA"/>
        </w:rPr>
      </w:pPr>
      <w:r w:rsidRPr="00675C68">
        <w:rPr>
          <w:rFonts w:ascii="Times New Roman" w:eastAsia="Times New Roman" w:hAnsi="Times New Roman" w:cs="Times New Roman"/>
          <w:b/>
          <w:sz w:val="22"/>
          <w:szCs w:val="22"/>
          <w:lang w:val="uk-UA"/>
        </w:rPr>
        <w:t>6.10   НЕРОЗПОДІЛЕНИЙ ПРИБУТОК (НЕПОКРИТИЙ ЗБИТОК)</w:t>
      </w:r>
    </w:p>
    <w:p w:rsidR="000874D9" w:rsidRPr="00675C68" w:rsidRDefault="000874D9" w:rsidP="003C098E">
      <w:pPr>
        <w:spacing w:line="239" w:lineRule="auto"/>
        <w:rPr>
          <w:rFonts w:ascii="Times New Roman" w:eastAsia="Times New Roman" w:hAnsi="Times New Roman" w:cs="Times New Roman"/>
          <w:sz w:val="22"/>
          <w:szCs w:val="22"/>
          <w:lang w:val="uk-UA"/>
        </w:rPr>
      </w:pPr>
      <w:r w:rsidRPr="00675C68">
        <w:rPr>
          <w:rFonts w:ascii="Times New Roman" w:eastAsia="Times New Roman" w:hAnsi="Times New Roman" w:cs="Times New Roman"/>
          <w:sz w:val="22"/>
          <w:szCs w:val="22"/>
          <w:lang w:val="uk-UA"/>
        </w:rPr>
        <w:t>У цій фінансовій звітності, відповідно до вимог МСФЗ, Компанія вираховує фінансовий результат методом нарахування та за принципом відповідності доходів та витрат.</w:t>
      </w:r>
      <w:r w:rsidR="003C098E" w:rsidRPr="00675C68">
        <w:rPr>
          <w:rFonts w:ascii="Times New Roman" w:eastAsia="Times New Roman" w:hAnsi="Times New Roman" w:cs="Times New Roman"/>
          <w:sz w:val="22"/>
          <w:szCs w:val="22"/>
          <w:lang w:val="uk-UA"/>
        </w:rPr>
        <w:t>Непокритий збиток</w:t>
      </w:r>
      <w:r w:rsidRPr="00675C68">
        <w:rPr>
          <w:rFonts w:ascii="Times New Roman" w:eastAsia="Times New Roman" w:hAnsi="Times New Roman" w:cs="Times New Roman"/>
          <w:sz w:val="22"/>
          <w:szCs w:val="22"/>
          <w:lang w:val="uk-UA"/>
        </w:rPr>
        <w:t xml:space="preserve"> стан</w:t>
      </w:r>
      <w:r w:rsidR="003C098E" w:rsidRPr="00675C68">
        <w:rPr>
          <w:rFonts w:ascii="Times New Roman" w:eastAsia="Times New Roman" w:hAnsi="Times New Roman" w:cs="Times New Roman"/>
          <w:sz w:val="22"/>
          <w:szCs w:val="22"/>
          <w:lang w:val="uk-UA"/>
        </w:rPr>
        <w:t>ом на 31.12.2016р. становить 61</w:t>
      </w:r>
      <w:r w:rsidRPr="00675C68">
        <w:rPr>
          <w:rFonts w:ascii="Times New Roman" w:eastAsia="Times New Roman" w:hAnsi="Times New Roman" w:cs="Times New Roman"/>
          <w:sz w:val="22"/>
          <w:szCs w:val="22"/>
          <w:lang w:val="uk-UA"/>
        </w:rPr>
        <w:t xml:space="preserve"> тис. грн.</w:t>
      </w:r>
    </w:p>
    <w:p w:rsidR="000874D9" w:rsidRPr="00675C68" w:rsidRDefault="000874D9" w:rsidP="000874D9">
      <w:pPr>
        <w:spacing w:line="239" w:lineRule="auto"/>
        <w:ind w:left="2840"/>
        <w:rPr>
          <w:rFonts w:ascii="Times New Roman" w:eastAsia="Times New Roman" w:hAnsi="Times New Roman" w:cs="Times New Roman"/>
          <w:sz w:val="22"/>
          <w:szCs w:val="22"/>
          <w:lang w:val="uk-UA"/>
        </w:rPr>
      </w:pPr>
      <w:r w:rsidRPr="00675C68">
        <w:rPr>
          <w:rFonts w:ascii="Times New Roman" w:eastAsia="Times New Roman" w:hAnsi="Times New Roman" w:cs="Times New Roman"/>
          <w:sz w:val="22"/>
          <w:szCs w:val="22"/>
          <w:lang w:val="uk-UA"/>
        </w:rPr>
        <w:tab/>
      </w:r>
    </w:p>
    <w:p w:rsidR="000874D9" w:rsidRPr="000874D9" w:rsidRDefault="003C098E" w:rsidP="003C098E">
      <w:pPr>
        <w:spacing w:line="239" w:lineRule="auto"/>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 xml:space="preserve">         </w:t>
      </w:r>
      <w:r w:rsidR="000874D9" w:rsidRPr="000874D9">
        <w:rPr>
          <w:rFonts w:ascii="Times New Roman" w:eastAsia="Times New Roman" w:hAnsi="Times New Roman" w:cs="Times New Roman"/>
          <w:b/>
          <w:sz w:val="22"/>
          <w:szCs w:val="22"/>
          <w:lang w:val="uk-UA"/>
        </w:rPr>
        <w:t xml:space="preserve">7.    ІНФОРМАЦІЯ, ЩО ПІДТВЕРДЖУЄ СТАТТІ, ПОДАНІ У ЗВІТІ ПРО </w:t>
      </w:r>
      <w:r>
        <w:rPr>
          <w:rFonts w:ascii="Times New Roman" w:eastAsia="Times New Roman" w:hAnsi="Times New Roman" w:cs="Times New Roman"/>
          <w:b/>
          <w:sz w:val="22"/>
          <w:szCs w:val="22"/>
          <w:lang w:val="uk-UA"/>
        </w:rPr>
        <w:t xml:space="preserve">                           </w:t>
      </w:r>
      <w:r w:rsidR="000874D9" w:rsidRPr="000874D9">
        <w:rPr>
          <w:rFonts w:ascii="Times New Roman" w:eastAsia="Times New Roman" w:hAnsi="Times New Roman" w:cs="Times New Roman"/>
          <w:b/>
          <w:sz w:val="22"/>
          <w:szCs w:val="22"/>
          <w:lang w:val="uk-UA"/>
        </w:rPr>
        <w:t xml:space="preserve">ФІНАНСОВІ РЕЗУЛЬТАТИ (ЗВІТ ПРО СУКУПНИЙ ДОХІД) </w:t>
      </w:r>
    </w:p>
    <w:p w:rsidR="00F6261A" w:rsidRDefault="00F6261A" w:rsidP="000874D9">
      <w:pPr>
        <w:spacing w:line="239" w:lineRule="auto"/>
        <w:ind w:left="2840"/>
        <w:rPr>
          <w:rFonts w:ascii="Times New Roman" w:eastAsia="Times New Roman" w:hAnsi="Times New Roman" w:cs="Times New Roman"/>
          <w:b/>
          <w:sz w:val="22"/>
          <w:szCs w:val="22"/>
          <w:lang w:val="uk-UA"/>
        </w:rPr>
      </w:pPr>
    </w:p>
    <w:p w:rsidR="000874D9" w:rsidRDefault="00F6261A" w:rsidP="000874D9">
      <w:pPr>
        <w:spacing w:line="239" w:lineRule="auto"/>
        <w:ind w:left="2840"/>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 xml:space="preserve">ДОХОДИ </w:t>
      </w:r>
    </w:p>
    <w:p w:rsidR="003C098E" w:rsidRPr="00675C68" w:rsidRDefault="003C098E" w:rsidP="00675C68">
      <w:pPr>
        <w:spacing w:line="239" w:lineRule="auto"/>
        <w:jc w:val="both"/>
        <w:rPr>
          <w:rFonts w:ascii="Times New Roman" w:eastAsia="Times New Roman" w:hAnsi="Times New Roman" w:cs="Times New Roman"/>
          <w:sz w:val="22"/>
          <w:szCs w:val="22"/>
          <w:lang w:val="uk-UA"/>
        </w:rPr>
      </w:pPr>
      <w:r w:rsidRPr="00675C68">
        <w:rPr>
          <w:rFonts w:ascii="Times New Roman" w:eastAsia="Times New Roman" w:hAnsi="Times New Roman" w:cs="Times New Roman"/>
          <w:sz w:val="22"/>
          <w:szCs w:val="22"/>
          <w:lang w:val="uk-UA"/>
        </w:rPr>
        <w:t xml:space="preserve">Дохід у фінансовій звітності  Товариства визнається методом нарахування. Проценти за кредитами визнаються із </w:t>
      </w:r>
      <w:r w:rsidR="00C47034" w:rsidRPr="00675C68">
        <w:rPr>
          <w:rFonts w:ascii="Times New Roman" w:eastAsia="Times New Roman" w:hAnsi="Times New Roman" w:cs="Aharoni"/>
          <w:sz w:val="22"/>
          <w:szCs w:val="22"/>
          <w:lang w:val="uk-UA"/>
        </w:rPr>
        <w:t>застосуванням</w:t>
      </w:r>
      <w:r w:rsidRPr="00675C68">
        <w:rPr>
          <w:rFonts w:ascii="Times New Roman" w:eastAsia="Times New Roman" w:hAnsi="Times New Roman" w:cs="Aharoni"/>
          <w:sz w:val="22"/>
          <w:szCs w:val="22"/>
          <w:lang w:val="uk-UA"/>
        </w:rPr>
        <w:t xml:space="preserve"> </w:t>
      </w:r>
      <w:r w:rsidRPr="00675C68">
        <w:rPr>
          <w:rFonts w:ascii="Times New Roman" w:eastAsia="Times New Roman" w:hAnsi="Times New Roman" w:cs="Times New Roman"/>
          <w:sz w:val="22"/>
          <w:szCs w:val="22"/>
          <w:lang w:val="uk-UA"/>
        </w:rPr>
        <w:t>методу ефективної ставки відсотка. Коли виникає невизначеність щодо отримання нарахованих процентів, які були визнані доходом, такі проценти визнаються як витрати, а не як коригування суми первісно визнаного дохо</w:t>
      </w:r>
      <w:r w:rsidR="00CE1B15" w:rsidRPr="00675C68">
        <w:rPr>
          <w:rFonts w:ascii="Times New Roman" w:eastAsia="Times New Roman" w:hAnsi="Times New Roman" w:cs="Times New Roman"/>
          <w:sz w:val="22"/>
          <w:szCs w:val="22"/>
          <w:lang w:val="uk-UA"/>
        </w:rPr>
        <w:t xml:space="preserve">ду. </w:t>
      </w:r>
    </w:p>
    <w:p w:rsidR="003C098E" w:rsidRPr="00675C68" w:rsidRDefault="003C098E" w:rsidP="00675C68">
      <w:pPr>
        <w:spacing w:line="239" w:lineRule="auto"/>
        <w:jc w:val="both"/>
        <w:rPr>
          <w:rFonts w:ascii="Times New Roman" w:eastAsia="Times New Roman" w:hAnsi="Times New Roman" w:cs="Times New Roman"/>
          <w:sz w:val="22"/>
          <w:szCs w:val="22"/>
          <w:lang w:val="uk-UA"/>
        </w:rPr>
      </w:pPr>
      <w:r w:rsidRPr="00675C68">
        <w:rPr>
          <w:rFonts w:ascii="Times New Roman" w:eastAsia="Times New Roman" w:hAnsi="Times New Roman" w:cs="Times New Roman"/>
          <w:sz w:val="22"/>
          <w:szCs w:val="22"/>
          <w:lang w:val="uk-UA"/>
        </w:rPr>
        <w:t>Доходи включаються до складу Звіту про фінансові результати (Звіт про сукупний дохід) на підставі принципів нарахування і відповідності відображення в бухгалтерському обліку і звітності тих періодів, до яких вони відносяться.</w:t>
      </w:r>
    </w:p>
    <w:p w:rsidR="00F6261A" w:rsidRDefault="00F6261A" w:rsidP="001241FE">
      <w:pPr>
        <w:spacing w:line="233" w:lineRule="auto"/>
        <w:ind w:left="840"/>
        <w:rPr>
          <w:rFonts w:ascii="Times New Roman" w:eastAsia="Times New Roman" w:hAnsi="Times New Roman" w:cs="Times New Roman"/>
          <w:b/>
          <w:sz w:val="22"/>
          <w:szCs w:val="22"/>
          <w:lang w:val="uk-UA"/>
        </w:rPr>
      </w:pPr>
    </w:p>
    <w:p w:rsidR="001241FE" w:rsidRPr="00AC167B" w:rsidRDefault="003C098E" w:rsidP="001241FE">
      <w:pPr>
        <w:spacing w:line="233" w:lineRule="auto"/>
        <w:ind w:left="840"/>
        <w:rPr>
          <w:rFonts w:ascii="Times New Roman" w:hAnsi="Times New Roman" w:cs="Times New Roman"/>
          <w:sz w:val="22"/>
          <w:szCs w:val="22"/>
        </w:rPr>
      </w:pPr>
      <w:r w:rsidRPr="003C098E">
        <w:rPr>
          <w:rFonts w:ascii="Times New Roman" w:eastAsia="Times New Roman" w:hAnsi="Times New Roman" w:cs="Times New Roman"/>
          <w:b/>
          <w:sz w:val="22"/>
          <w:szCs w:val="22"/>
          <w:lang w:val="uk-UA"/>
        </w:rPr>
        <w:t>Чистий дохід від реалізації представлений наступним чином:</w:t>
      </w:r>
      <w:r w:rsidR="001241FE" w:rsidRPr="001241FE">
        <w:rPr>
          <w:rFonts w:ascii="Times New Roman" w:hAnsi="Times New Roman" w:cs="Times New Roman"/>
          <w:sz w:val="22"/>
          <w:szCs w:val="22"/>
        </w:rPr>
        <w:t xml:space="preserve"> </w:t>
      </w:r>
    </w:p>
    <w:p w:rsidR="001241FE" w:rsidRPr="00AC167B" w:rsidRDefault="001241FE" w:rsidP="001241FE">
      <w:pPr>
        <w:spacing w:line="1" w:lineRule="exact"/>
        <w:rPr>
          <w:rFonts w:ascii="Times New Roman" w:hAnsi="Times New Roman" w:cs="Times New Roman"/>
          <w:sz w:val="22"/>
          <w:szCs w:val="22"/>
        </w:rPr>
      </w:pPr>
    </w:p>
    <w:tbl>
      <w:tblPr>
        <w:tblW w:w="9881" w:type="dxa"/>
        <w:tblInd w:w="-142" w:type="dxa"/>
        <w:tblLayout w:type="fixed"/>
        <w:tblCellMar>
          <w:left w:w="0" w:type="dxa"/>
          <w:right w:w="0" w:type="dxa"/>
        </w:tblCellMar>
        <w:tblLook w:val="0000" w:firstRow="0" w:lastRow="0" w:firstColumn="0" w:lastColumn="0" w:noHBand="0" w:noVBand="0"/>
      </w:tblPr>
      <w:tblGrid>
        <w:gridCol w:w="20"/>
        <w:gridCol w:w="121"/>
        <w:gridCol w:w="25"/>
        <w:gridCol w:w="5361"/>
        <w:gridCol w:w="1843"/>
        <w:gridCol w:w="2387"/>
        <w:gridCol w:w="22"/>
        <w:gridCol w:w="20"/>
        <w:gridCol w:w="24"/>
        <w:gridCol w:w="20"/>
        <w:gridCol w:w="38"/>
      </w:tblGrid>
      <w:tr w:rsidR="001241FE" w:rsidRPr="00AC167B" w:rsidTr="00F6261A">
        <w:trPr>
          <w:gridBefore w:val="2"/>
          <w:wBefore w:w="142" w:type="dxa"/>
          <w:trHeight w:val="241"/>
        </w:trPr>
        <w:tc>
          <w:tcPr>
            <w:tcW w:w="25" w:type="dxa"/>
            <w:tcBorders>
              <w:right w:val="single" w:sz="4" w:space="0" w:color="auto"/>
            </w:tcBorders>
            <w:vAlign w:val="bottom"/>
          </w:tcPr>
          <w:p w:rsidR="001241FE" w:rsidRPr="00AC167B" w:rsidRDefault="001241FE" w:rsidP="00105C5B">
            <w:pPr>
              <w:spacing w:line="240" w:lineRule="atLeast"/>
              <w:rPr>
                <w:rFonts w:ascii="Times New Roman" w:hAnsi="Times New Roman" w:cs="Times New Roman"/>
                <w:sz w:val="22"/>
                <w:szCs w:val="22"/>
              </w:rPr>
            </w:pPr>
          </w:p>
        </w:tc>
        <w:tc>
          <w:tcPr>
            <w:tcW w:w="5362" w:type="dxa"/>
            <w:tcBorders>
              <w:top w:val="single" w:sz="4" w:space="0" w:color="auto"/>
              <w:left w:val="single" w:sz="4" w:space="0" w:color="auto"/>
              <w:bottom w:val="single" w:sz="4" w:space="0" w:color="auto"/>
              <w:right w:val="single" w:sz="8" w:space="0" w:color="auto"/>
            </w:tcBorders>
            <w:vAlign w:val="bottom"/>
          </w:tcPr>
          <w:p w:rsidR="001241FE" w:rsidRPr="00AC167B" w:rsidRDefault="001241FE" w:rsidP="00105C5B">
            <w:pPr>
              <w:spacing w:line="240" w:lineRule="exact"/>
              <w:ind w:left="2860"/>
              <w:rPr>
                <w:rFonts w:ascii="Times New Roman" w:hAnsi="Times New Roman" w:cs="Times New Roman"/>
                <w:b/>
                <w:bCs/>
                <w:sz w:val="22"/>
                <w:szCs w:val="22"/>
              </w:rPr>
            </w:pPr>
            <w:r w:rsidRPr="00AC167B">
              <w:rPr>
                <w:rFonts w:ascii="Times New Roman" w:hAnsi="Times New Roman" w:cs="Times New Roman"/>
                <w:b/>
                <w:bCs/>
                <w:sz w:val="22"/>
                <w:szCs w:val="22"/>
              </w:rPr>
              <w:t>Показник:</w:t>
            </w:r>
          </w:p>
        </w:tc>
        <w:tc>
          <w:tcPr>
            <w:tcW w:w="1843" w:type="dxa"/>
            <w:tcBorders>
              <w:top w:val="single" w:sz="4" w:space="0" w:color="auto"/>
              <w:bottom w:val="single" w:sz="4" w:space="0" w:color="auto"/>
              <w:right w:val="single" w:sz="8" w:space="0" w:color="auto"/>
            </w:tcBorders>
            <w:vAlign w:val="bottom"/>
          </w:tcPr>
          <w:p w:rsidR="001241FE" w:rsidRPr="00AC167B" w:rsidRDefault="001241FE" w:rsidP="00105C5B">
            <w:pPr>
              <w:spacing w:line="240" w:lineRule="exact"/>
              <w:ind w:right="234"/>
              <w:jc w:val="center"/>
              <w:rPr>
                <w:rFonts w:ascii="Times New Roman" w:hAnsi="Times New Roman" w:cs="Times New Roman"/>
                <w:b/>
                <w:bCs/>
                <w:w w:val="99"/>
                <w:sz w:val="22"/>
                <w:szCs w:val="22"/>
              </w:rPr>
            </w:pPr>
            <w:r w:rsidRPr="00AC167B">
              <w:rPr>
                <w:rFonts w:ascii="Times New Roman" w:hAnsi="Times New Roman" w:cs="Times New Roman"/>
                <w:b/>
                <w:bCs/>
                <w:w w:val="99"/>
                <w:sz w:val="22"/>
                <w:szCs w:val="22"/>
              </w:rPr>
              <w:t>201</w:t>
            </w:r>
            <w:r w:rsidRPr="00AC167B">
              <w:rPr>
                <w:rFonts w:ascii="Times New Roman" w:hAnsi="Times New Roman" w:cs="Times New Roman"/>
                <w:b/>
                <w:bCs/>
                <w:w w:val="99"/>
                <w:sz w:val="22"/>
                <w:szCs w:val="22"/>
                <w:lang w:val="uk-UA"/>
              </w:rPr>
              <w:t>5</w:t>
            </w:r>
            <w:r w:rsidRPr="00AC167B">
              <w:rPr>
                <w:rFonts w:ascii="Times New Roman" w:hAnsi="Times New Roman" w:cs="Times New Roman"/>
                <w:b/>
                <w:bCs/>
                <w:w w:val="99"/>
                <w:sz w:val="22"/>
                <w:szCs w:val="22"/>
              </w:rPr>
              <w:t xml:space="preserve"> р.</w:t>
            </w:r>
          </w:p>
        </w:tc>
        <w:tc>
          <w:tcPr>
            <w:tcW w:w="2409" w:type="dxa"/>
            <w:gridSpan w:val="2"/>
            <w:tcBorders>
              <w:top w:val="single" w:sz="4" w:space="0" w:color="auto"/>
              <w:bottom w:val="single" w:sz="4" w:space="0" w:color="auto"/>
              <w:right w:val="single" w:sz="4" w:space="0" w:color="auto"/>
            </w:tcBorders>
            <w:vAlign w:val="bottom"/>
          </w:tcPr>
          <w:p w:rsidR="001241FE" w:rsidRPr="00AC167B" w:rsidRDefault="001241FE" w:rsidP="00105C5B">
            <w:pPr>
              <w:spacing w:line="240" w:lineRule="exact"/>
              <w:jc w:val="center"/>
              <w:rPr>
                <w:rFonts w:ascii="Times New Roman" w:hAnsi="Times New Roman" w:cs="Times New Roman"/>
                <w:b/>
                <w:bCs/>
                <w:w w:val="99"/>
                <w:sz w:val="22"/>
                <w:szCs w:val="22"/>
              </w:rPr>
            </w:pPr>
            <w:r w:rsidRPr="00AC167B">
              <w:rPr>
                <w:rFonts w:ascii="Times New Roman" w:hAnsi="Times New Roman" w:cs="Times New Roman"/>
                <w:b/>
                <w:bCs/>
                <w:w w:val="99"/>
                <w:sz w:val="22"/>
                <w:szCs w:val="22"/>
              </w:rPr>
              <w:t>201</w:t>
            </w:r>
            <w:r w:rsidRPr="00AC167B">
              <w:rPr>
                <w:rFonts w:ascii="Times New Roman" w:hAnsi="Times New Roman" w:cs="Times New Roman"/>
                <w:b/>
                <w:bCs/>
                <w:w w:val="99"/>
                <w:sz w:val="22"/>
                <w:szCs w:val="22"/>
                <w:lang w:val="en-US"/>
              </w:rPr>
              <w:t>6</w:t>
            </w:r>
            <w:r w:rsidRPr="00AC167B">
              <w:rPr>
                <w:rFonts w:ascii="Times New Roman" w:hAnsi="Times New Roman" w:cs="Times New Roman"/>
                <w:b/>
                <w:bCs/>
                <w:w w:val="99"/>
                <w:sz w:val="22"/>
                <w:szCs w:val="22"/>
              </w:rPr>
              <w:t xml:space="preserve"> р.</w:t>
            </w:r>
          </w:p>
        </w:tc>
        <w:tc>
          <w:tcPr>
            <w:tcW w:w="100" w:type="dxa"/>
            <w:gridSpan w:val="4"/>
            <w:tcBorders>
              <w:left w:val="single" w:sz="4" w:space="0" w:color="auto"/>
            </w:tcBorders>
            <w:vAlign w:val="bottom"/>
          </w:tcPr>
          <w:p w:rsidR="001241FE" w:rsidRPr="00AC167B" w:rsidRDefault="001241FE" w:rsidP="00105C5B">
            <w:pPr>
              <w:spacing w:line="240" w:lineRule="atLeast"/>
              <w:rPr>
                <w:rFonts w:ascii="Times New Roman" w:hAnsi="Times New Roman" w:cs="Times New Roman"/>
                <w:sz w:val="22"/>
                <w:szCs w:val="22"/>
              </w:rPr>
            </w:pPr>
          </w:p>
        </w:tc>
      </w:tr>
      <w:tr w:rsidR="001241FE" w:rsidRPr="00AC167B" w:rsidTr="00F6261A">
        <w:trPr>
          <w:gridBefore w:val="2"/>
          <w:wBefore w:w="142" w:type="dxa"/>
          <w:trHeight w:val="228"/>
        </w:trPr>
        <w:tc>
          <w:tcPr>
            <w:tcW w:w="25" w:type="dxa"/>
            <w:tcBorders>
              <w:right w:val="single" w:sz="4" w:space="0" w:color="auto"/>
            </w:tcBorders>
            <w:vAlign w:val="bottom"/>
          </w:tcPr>
          <w:p w:rsidR="001241FE" w:rsidRPr="00AC167B" w:rsidRDefault="001241FE" w:rsidP="00105C5B">
            <w:pPr>
              <w:spacing w:line="240" w:lineRule="atLeast"/>
              <w:rPr>
                <w:rFonts w:ascii="Times New Roman" w:hAnsi="Times New Roman" w:cs="Times New Roman"/>
                <w:sz w:val="22"/>
                <w:szCs w:val="22"/>
              </w:rPr>
            </w:pPr>
          </w:p>
        </w:tc>
        <w:tc>
          <w:tcPr>
            <w:tcW w:w="5362" w:type="dxa"/>
            <w:tcBorders>
              <w:top w:val="single" w:sz="4" w:space="0" w:color="auto"/>
              <w:left w:val="single" w:sz="4" w:space="0" w:color="auto"/>
              <w:bottom w:val="single" w:sz="4" w:space="0" w:color="auto"/>
              <w:right w:val="single" w:sz="8" w:space="0" w:color="auto"/>
            </w:tcBorders>
            <w:vAlign w:val="bottom"/>
          </w:tcPr>
          <w:p w:rsidR="001241FE" w:rsidRPr="00AC167B" w:rsidRDefault="001241FE" w:rsidP="00105C5B">
            <w:pPr>
              <w:spacing w:line="227" w:lineRule="exact"/>
              <w:ind w:left="40"/>
              <w:rPr>
                <w:rFonts w:ascii="Times New Roman" w:hAnsi="Times New Roman" w:cs="Times New Roman"/>
                <w:sz w:val="22"/>
                <w:szCs w:val="22"/>
              </w:rPr>
            </w:pPr>
            <w:r w:rsidRPr="00AC167B">
              <w:rPr>
                <w:rFonts w:ascii="Times New Roman" w:hAnsi="Times New Roman" w:cs="Times New Roman"/>
                <w:sz w:val="22"/>
                <w:szCs w:val="22"/>
              </w:rPr>
              <w:t>Чистий дохід від реалізації послуг (надання фінансових кредитів)</w:t>
            </w:r>
          </w:p>
        </w:tc>
        <w:tc>
          <w:tcPr>
            <w:tcW w:w="1843" w:type="dxa"/>
            <w:tcBorders>
              <w:top w:val="single" w:sz="4" w:space="0" w:color="auto"/>
              <w:bottom w:val="single" w:sz="4" w:space="0" w:color="auto"/>
              <w:right w:val="single" w:sz="8" w:space="0" w:color="auto"/>
            </w:tcBorders>
            <w:vAlign w:val="bottom"/>
          </w:tcPr>
          <w:p w:rsidR="001241FE" w:rsidRPr="00AC167B" w:rsidRDefault="001241FE" w:rsidP="00105C5B">
            <w:pPr>
              <w:spacing w:line="227" w:lineRule="exact"/>
              <w:jc w:val="center"/>
              <w:rPr>
                <w:rFonts w:ascii="Times New Roman" w:hAnsi="Times New Roman" w:cs="Times New Roman"/>
                <w:w w:val="99"/>
                <w:sz w:val="22"/>
                <w:szCs w:val="22"/>
                <w:lang w:val="uk-UA"/>
              </w:rPr>
            </w:pPr>
            <w:r>
              <w:rPr>
                <w:rFonts w:ascii="Times New Roman" w:hAnsi="Times New Roman" w:cs="Times New Roman"/>
                <w:w w:val="99"/>
                <w:sz w:val="22"/>
                <w:szCs w:val="22"/>
                <w:lang w:val="uk-UA"/>
              </w:rPr>
              <w:t>1292</w:t>
            </w:r>
          </w:p>
        </w:tc>
        <w:tc>
          <w:tcPr>
            <w:tcW w:w="2409" w:type="dxa"/>
            <w:gridSpan w:val="2"/>
            <w:tcBorders>
              <w:top w:val="single" w:sz="4" w:space="0" w:color="auto"/>
              <w:bottom w:val="single" w:sz="4" w:space="0" w:color="auto"/>
              <w:right w:val="single" w:sz="4" w:space="0" w:color="auto"/>
            </w:tcBorders>
            <w:shd w:val="clear" w:color="auto" w:fill="auto"/>
            <w:vAlign w:val="bottom"/>
          </w:tcPr>
          <w:p w:rsidR="001241FE" w:rsidRPr="001241FE" w:rsidRDefault="001241FE" w:rsidP="00105C5B">
            <w:pPr>
              <w:spacing w:line="227" w:lineRule="exact"/>
              <w:jc w:val="center"/>
              <w:rPr>
                <w:rFonts w:ascii="Times New Roman" w:hAnsi="Times New Roman" w:cs="Times New Roman"/>
                <w:w w:val="99"/>
                <w:sz w:val="22"/>
                <w:szCs w:val="22"/>
                <w:lang w:val="uk-UA"/>
              </w:rPr>
            </w:pPr>
            <w:r>
              <w:rPr>
                <w:rFonts w:ascii="Times New Roman" w:hAnsi="Times New Roman" w:cs="Times New Roman"/>
                <w:w w:val="99"/>
                <w:sz w:val="22"/>
                <w:szCs w:val="22"/>
                <w:lang w:val="uk-UA"/>
              </w:rPr>
              <w:t>1295</w:t>
            </w:r>
          </w:p>
        </w:tc>
        <w:tc>
          <w:tcPr>
            <w:tcW w:w="100" w:type="dxa"/>
            <w:gridSpan w:val="4"/>
            <w:tcBorders>
              <w:left w:val="single" w:sz="4" w:space="0" w:color="auto"/>
            </w:tcBorders>
            <w:vAlign w:val="bottom"/>
          </w:tcPr>
          <w:p w:rsidR="001241FE" w:rsidRPr="00AC167B" w:rsidRDefault="001241FE" w:rsidP="00105C5B">
            <w:pPr>
              <w:spacing w:line="240" w:lineRule="atLeast"/>
              <w:rPr>
                <w:rFonts w:ascii="Times New Roman" w:hAnsi="Times New Roman" w:cs="Times New Roman"/>
                <w:sz w:val="22"/>
                <w:szCs w:val="22"/>
              </w:rPr>
            </w:pPr>
          </w:p>
        </w:tc>
      </w:tr>
      <w:tr w:rsidR="001241FE" w:rsidRPr="00AC167B" w:rsidTr="00F6261A">
        <w:trPr>
          <w:gridBefore w:val="2"/>
          <w:wBefore w:w="142" w:type="dxa"/>
          <w:trHeight w:val="165"/>
        </w:trPr>
        <w:tc>
          <w:tcPr>
            <w:tcW w:w="25" w:type="dxa"/>
            <w:tcBorders>
              <w:right w:val="single" w:sz="4" w:space="0" w:color="auto"/>
            </w:tcBorders>
            <w:vAlign w:val="bottom"/>
          </w:tcPr>
          <w:p w:rsidR="001241FE" w:rsidRPr="00AC167B" w:rsidRDefault="001241FE" w:rsidP="00105C5B">
            <w:pPr>
              <w:spacing w:line="240" w:lineRule="atLeast"/>
              <w:rPr>
                <w:rFonts w:ascii="Times New Roman" w:hAnsi="Times New Roman" w:cs="Times New Roman"/>
                <w:sz w:val="22"/>
                <w:szCs w:val="22"/>
              </w:rPr>
            </w:pPr>
          </w:p>
        </w:tc>
        <w:tc>
          <w:tcPr>
            <w:tcW w:w="5362" w:type="dxa"/>
            <w:tcBorders>
              <w:top w:val="single" w:sz="4" w:space="0" w:color="auto"/>
              <w:left w:val="single" w:sz="4" w:space="0" w:color="auto"/>
              <w:bottom w:val="single" w:sz="4" w:space="0" w:color="auto"/>
              <w:right w:val="single" w:sz="8" w:space="0" w:color="auto"/>
            </w:tcBorders>
            <w:vAlign w:val="bottom"/>
          </w:tcPr>
          <w:p w:rsidR="001241FE" w:rsidRPr="00AC167B" w:rsidRDefault="001241FE" w:rsidP="00105C5B">
            <w:pPr>
              <w:spacing w:line="234" w:lineRule="exact"/>
              <w:ind w:left="40"/>
              <w:rPr>
                <w:rFonts w:ascii="Times New Roman" w:hAnsi="Times New Roman" w:cs="Times New Roman"/>
                <w:b/>
                <w:bCs/>
                <w:sz w:val="22"/>
                <w:szCs w:val="22"/>
              </w:rPr>
            </w:pPr>
            <w:r w:rsidRPr="00AC167B">
              <w:rPr>
                <w:rFonts w:ascii="Times New Roman" w:hAnsi="Times New Roman" w:cs="Times New Roman"/>
                <w:b/>
                <w:bCs/>
                <w:sz w:val="22"/>
                <w:szCs w:val="22"/>
              </w:rPr>
              <w:t>Всього</w:t>
            </w:r>
          </w:p>
        </w:tc>
        <w:tc>
          <w:tcPr>
            <w:tcW w:w="1843" w:type="dxa"/>
            <w:tcBorders>
              <w:top w:val="single" w:sz="4" w:space="0" w:color="auto"/>
              <w:bottom w:val="single" w:sz="4" w:space="0" w:color="auto"/>
              <w:right w:val="single" w:sz="8" w:space="0" w:color="auto"/>
            </w:tcBorders>
            <w:vAlign w:val="bottom"/>
          </w:tcPr>
          <w:p w:rsidR="001241FE" w:rsidRPr="00AC167B" w:rsidRDefault="001241FE" w:rsidP="00105C5B">
            <w:pPr>
              <w:spacing w:line="234" w:lineRule="exact"/>
              <w:jc w:val="center"/>
              <w:rPr>
                <w:rFonts w:ascii="Times New Roman" w:hAnsi="Times New Roman" w:cs="Times New Roman"/>
                <w:b/>
                <w:bCs/>
                <w:w w:val="99"/>
                <w:sz w:val="22"/>
                <w:szCs w:val="22"/>
                <w:lang w:val="uk-UA"/>
              </w:rPr>
            </w:pPr>
            <w:r>
              <w:rPr>
                <w:rFonts w:ascii="Times New Roman" w:hAnsi="Times New Roman" w:cs="Times New Roman"/>
                <w:b/>
                <w:bCs/>
                <w:w w:val="99"/>
                <w:sz w:val="22"/>
                <w:szCs w:val="22"/>
                <w:lang w:val="uk-UA"/>
              </w:rPr>
              <w:t>1292</w:t>
            </w:r>
          </w:p>
        </w:tc>
        <w:tc>
          <w:tcPr>
            <w:tcW w:w="2409" w:type="dxa"/>
            <w:gridSpan w:val="2"/>
            <w:tcBorders>
              <w:top w:val="single" w:sz="4" w:space="0" w:color="auto"/>
              <w:bottom w:val="single" w:sz="4" w:space="0" w:color="auto"/>
              <w:right w:val="single" w:sz="4" w:space="0" w:color="auto"/>
            </w:tcBorders>
            <w:shd w:val="clear" w:color="auto" w:fill="auto"/>
            <w:vAlign w:val="bottom"/>
          </w:tcPr>
          <w:p w:rsidR="001241FE" w:rsidRPr="00AC167B" w:rsidRDefault="001241FE" w:rsidP="00105C5B">
            <w:pPr>
              <w:spacing w:line="234" w:lineRule="exact"/>
              <w:jc w:val="center"/>
              <w:rPr>
                <w:rFonts w:ascii="Times New Roman" w:hAnsi="Times New Roman" w:cs="Times New Roman"/>
                <w:b/>
                <w:bCs/>
                <w:w w:val="99"/>
                <w:sz w:val="22"/>
                <w:szCs w:val="22"/>
                <w:lang w:val="uk-UA"/>
              </w:rPr>
            </w:pPr>
            <w:r>
              <w:rPr>
                <w:rFonts w:ascii="Times New Roman" w:hAnsi="Times New Roman" w:cs="Times New Roman"/>
                <w:b/>
                <w:bCs/>
                <w:w w:val="99"/>
                <w:sz w:val="22"/>
                <w:szCs w:val="22"/>
                <w:lang w:val="uk-UA"/>
              </w:rPr>
              <w:t>1295</w:t>
            </w:r>
          </w:p>
        </w:tc>
        <w:tc>
          <w:tcPr>
            <w:tcW w:w="100" w:type="dxa"/>
            <w:gridSpan w:val="4"/>
            <w:tcBorders>
              <w:left w:val="single" w:sz="4" w:space="0" w:color="auto"/>
            </w:tcBorders>
            <w:vAlign w:val="bottom"/>
          </w:tcPr>
          <w:p w:rsidR="001241FE" w:rsidRPr="00AC167B" w:rsidRDefault="001241FE" w:rsidP="00105C5B">
            <w:pPr>
              <w:spacing w:line="240" w:lineRule="atLeast"/>
              <w:rPr>
                <w:rFonts w:ascii="Times New Roman" w:hAnsi="Times New Roman" w:cs="Times New Roman"/>
                <w:sz w:val="22"/>
                <w:szCs w:val="22"/>
              </w:rPr>
            </w:pPr>
          </w:p>
        </w:tc>
      </w:tr>
      <w:tr w:rsidR="00AA400B" w:rsidRPr="00AC167B" w:rsidTr="00F6261A">
        <w:trPr>
          <w:gridAfter w:val="1"/>
          <w:wAfter w:w="38" w:type="dxa"/>
          <w:trHeight w:val="1539"/>
        </w:trPr>
        <w:tc>
          <w:tcPr>
            <w:tcW w:w="20" w:type="dxa"/>
            <w:vAlign w:val="bottom"/>
          </w:tcPr>
          <w:p w:rsidR="00AA400B" w:rsidRPr="00AC167B" w:rsidRDefault="00AA400B" w:rsidP="00F6261A">
            <w:pPr>
              <w:rPr>
                <w:rFonts w:ascii="Times New Roman" w:hAnsi="Times New Roman" w:cs="Times New Roman"/>
                <w:sz w:val="22"/>
                <w:szCs w:val="22"/>
              </w:rPr>
            </w:pPr>
          </w:p>
        </w:tc>
        <w:tc>
          <w:tcPr>
            <w:tcW w:w="9739" w:type="dxa"/>
            <w:gridSpan w:val="5"/>
            <w:shd w:val="clear" w:color="auto" w:fill="auto"/>
            <w:vAlign w:val="bottom"/>
          </w:tcPr>
          <w:p w:rsidR="00AA400B" w:rsidRPr="00546771" w:rsidRDefault="00AA400B" w:rsidP="00105C5B">
            <w:pPr>
              <w:spacing w:line="240" w:lineRule="atLeast"/>
              <w:jc w:val="both"/>
              <w:rPr>
                <w:rFonts w:ascii="Times New Roman" w:hAnsi="Times New Roman" w:cs="Times New Roman"/>
                <w:sz w:val="22"/>
                <w:szCs w:val="22"/>
                <w:lang w:val="uk-UA"/>
              </w:rPr>
            </w:pPr>
          </w:p>
          <w:tbl>
            <w:tblPr>
              <w:tblW w:w="9739" w:type="dxa"/>
              <w:tblLayout w:type="fixed"/>
              <w:tblCellMar>
                <w:left w:w="0" w:type="dxa"/>
                <w:right w:w="0" w:type="dxa"/>
              </w:tblCellMar>
              <w:tblLook w:val="0000" w:firstRow="0" w:lastRow="0" w:firstColumn="0" w:lastColumn="0" w:noHBand="0" w:noVBand="0"/>
            </w:tblPr>
            <w:tblGrid>
              <w:gridCol w:w="25"/>
              <w:gridCol w:w="5362"/>
              <w:gridCol w:w="1660"/>
              <w:gridCol w:w="39"/>
              <w:gridCol w:w="144"/>
              <w:gridCol w:w="879"/>
              <w:gridCol w:w="1105"/>
              <w:gridCol w:w="20"/>
              <w:gridCol w:w="20"/>
              <w:gridCol w:w="60"/>
              <w:gridCol w:w="425"/>
            </w:tblGrid>
            <w:tr w:rsidR="00546771" w:rsidRPr="00AC167B" w:rsidTr="00F6261A">
              <w:trPr>
                <w:trHeight w:val="1539"/>
              </w:trPr>
              <w:tc>
                <w:tcPr>
                  <w:tcW w:w="25" w:type="dxa"/>
                  <w:vAlign w:val="bottom"/>
                </w:tcPr>
                <w:p w:rsidR="00546771" w:rsidRPr="00AC167B" w:rsidRDefault="00546771" w:rsidP="00F6261A">
                  <w:pPr>
                    <w:spacing w:line="240" w:lineRule="atLeast"/>
                    <w:jc w:val="center"/>
                    <w:rPr>
                      <w:rFonts w:ascii="Times New Roman" w:hAnsi="Times New Roman" w:cs="Times New Roman"/>
                      <w:sz w:val="22"/>
                      <w:szCs w:val="22"/>
                    </w:rPr>
                  </w:pPr>
                </w:p>
              </w:tc>
              <w:tc>
                <w:tcPr>
                  <w:tcW w:w="9189" w:type="dxa"/>
                  <w:gridSpan w:val="6"/>
                  <w:shd w:val="clear" w:color="auto" w:fill="auto"/>
                  <w:vAlign w:val="bottom"/>
                </w:tcPr>
                <w:p w:rsidR="00F6261A" w:rsidRDefault="00F6261A" w:rsidP="00F6261A">
                  <w:pPr>
                    <w:spacing w:line="240" w:lineRule="atLeast"/>
                    <w:rPr>
                      <w:rFonts w:ascii="Times New Roman" w:hAnsi="Times New Roman" w:cs="Times New Roman"/>
                      <w:sz w:val="22"/>
                      <w:szCs w:val="22"/>
                    </w:rPr>
                  </w:pPr>
                  <w:r>
                    <w:rPr>
                      <w:rFonts w:ascii="Times New Roman" w:eastAsia="Times New Roman" w:hAnsi="Times New Roman" w:cs="Times New Roman"/>
                      <w:b/>
                      <w:sz w:val="22"/>
                      <w:szCs w:val="22"/>
                      <w:lang w:val="uk-UA"/>
                    </w:rPr>
                    <w:t xml:space="preserve">                                                                 ВИТРАТИ</w:t>
                  </w:r>
                  <w:r w:rsidRPr="00AC167B">
                    <w:rPr>
                      <w:rFonts w:ascii="Times New Roman" w:hAnsi="Times New Roman" w:cs="Times New Roman"/>
                      <w:sz w:val="22"/>
                      <w:szCs w:val="22"/>
                    </w:rPr>
                    <w:t xml:space="preserve"> </w:t>
                  </w:r>
                </w:p>
                <w:p w:rsidR="00546771" w:rsidRPr="00AC167B" w:rsidRDefault="00546771" w:rsidP="00F6261A">
                  <w:pPr>
                    <w:spacing w:line="240" w:lineRule="atLeast"/>
                    <w:jc w:val="both"/>
                    <w:rPr>
                      <w:rFonts w:ascii="Times New Roman" w:hAnsi="Times New Roman" w:cs="Times New Roman"/>
                      <w:sz w:val="22"/>
                      <w:szCs w:val="22"/>
                    </w:rPr>
                  </w:pPr>
                  <w:r w:rsidRPr="00AC167B">
                    <w:rPr>
                      <w:rFonts w:ascii="Times New Roman" w:hAnsi="Times New Roman" w:cs="Times New Roman"/>
                      <w:sz w:val="22"/>
                      <w:szCs w:val="22"/>
                    </w:rPr>
                    <w:t xml:space="preserve">Визнання витрат у фінансовій звітності </w:t>
                  </w:r>
                  <w:r w:rsidRPr="00094A8C">
                    <w:rPr>
                      <w:rFonts w:ascii="Times New Roman" w:hAnsi="Times New Roman" w:cs="Times New Roman"/>
                      <w:sz w:val="22"/>
                      <w:szCs w:val="22"/>
                    </w:rPr>
                    <w:t>Компанії</w:t>
                  </w:r>
                  <w:r w:rsidRPr="00AC167B">
                    <w:rPr>
                      <w:rFonts w:ascii="Times New Roman" w:hAnsi="Times New Roman" w:cs="Times New Roman"/>
                      <w:sz w:val="22"/>
                      <w:szCs w:val="22"/>
                    </w:rPr>
                    <w:t xml:space="preserve"> здійснюється за принципом нарахування. </w:t>
                  </w:r>
                  <w:r w:rsidRPr="00094A8C">
                    <w:rPr>
                      <w:rFonts w:ascii="Times New Roman" w:hAnsi="Times New Roman" w:cs="Times New Roman"/>
                      <w:sz w:val="22"/>
                      <w:szCs w:val="22"/>
                    </w:rPr>
                    <w:t>Компанія</w:t>
                  </w:r>
                  <w:r w:rsidRPr="00AC167B">
                    <w:rPr>
                      <w:rFonts w:ascii="Times New Roman" w:hAnsi="Times New Roman" w:cs="Times New Roman"/>
                      <w:sz w:val="22"/>
                      <w:szCs w:val="22"/>
                    </w:rPr>
                    <w:t xml:space="preserve"> аналізує витрати із застосуванням класифікації, яка базується на характері витрат. Витрати включаються до складу Звіту про фінансові результати (Звіт про сукупний дохід) на підставі принципів нарахування і відповідності відображення в бухгалтерському обліку і звітності тих періодів, до яких вони відносяться.</w:t>
                  </w:r>
                </w:p>
                <w:p w:rsidR="00546771" w:rsidRPr="00AC167B" w:rsidRDefault="00546771" w:rsidP="00F6261A">
                  <w:pPr>
                    <w:spacing w:line="240" w:lineRule="atLeast"/>
                    <w:jc w:val="both"/>
                    <w:rPr>
                      <w:rFonts w:ascii="Times New Roman" w:hAnsi="Times New Roman" w:cs="Times New Roman"/>
                      <w:sz w:val="22"/>
                      <w:szCs w:val="22"/>
                    </w:rPr>
                  </w:pPr>
                  <w:r w:rsidRPr="00AC167B">
                    <w:rPr>
                      <w:rFonts w:ascii="Times New Roman" w:hAnsi="Times New Roman" w:cs="Times New Roman"/>
                      <w:sz w:val="22"/>
                      <w:szCs w:val="22"/>
                    </w:rPr>
                    <w:t>Деталізація статей витрат Адміністративні витрати, Інші операційні витрати та Фінансові витрати наведена в таблиці нижче:</w:t>
                  </w:r>
                </w:p>
                <w:p w:rsidR="00546771" w:rsidRDefault="00546771" w:rsidP="00F6261A">
                  <w:pPr>
                    <w:spacing w:line="240" w:lineRule="atLeast"/>
                    <w:jc w:val="center"/>
                    <w:rPr>
                      <w:rFonts w:ascii="Times New Roman" w:hAnsi="Times New Roman" w:cs="Times New Roman"/>
                      <w:sz w:val="22"/>
                      <w:szCs w:val="22"/>
                    </w:rPr>
                  </w:pPr>
                  <w:r w:rsidRPr="00AC167B">
                    <w:rPr>
                      <w:rFonts w:ascii="Times New Roman" w:hAnsi="Times New Roman" w:cs="Times New Roman"/>
                      <w:sz w:val="22"/>
                      <w:szCs w:val="22"/>
                    </w:rPr>
                    <w:t>Адміністративні витрати були представлені наступним чином:</w:t>
                  </w:r>
                </w:p>
                <w:tbl>
                  <w:tblP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55"/>
                    <w:gridCol w:w="1701"/>
                    <w:gridCol w:w="1967"/>
                  </w:tblGrid>
                  <w:tr w:rsidR="00546771" w:rsidRPr="004228B5" w:rsidTr="00F6261A">
                    <w:trPr>
                      <w:trHeight w:val="233"/>
                    </w:trPr>
                    <w:tc>
                      <w:tcPr>
                        <w:tcW w:w="5355" w:type="dxa"/>
                        <w:vAlign w:val="bottom"/>
                      </w:tcPr>
                      <w:p w:rsidR="00546771" w:rsidRPr="004228B5" w:rsidRDefault="00546771" w:rsidP="00F6261A">
                        <w:pPr>
                          <w:spacing w:line="231" w:lineRule="exact"/>
                          <w:ind w:left="2820"/>
                          <w:jc w:val="center"/>
                          <w:rPr>
                            <w:rFonts w:ascii="Times New Roman" w:hAnsi="Times New Roman" w:cs="Times New Roman"/>
                            <w:b/>
                            <w:bCs/>
                            <w:sz w:val="22"/>
                            <w:szCs w:val="22"/>
                          </w:rPr>
                        </w:pPr>
                        <w:r w:rsidRPr="004228B5">
                          <w:rPr>
                            <w:rFonts w:ascii="Times New Roman" w:hAnsi="Times New Roman" w:cs="Times New Roman"/>
                            <w:b/>
                            <w:bCs/>
                            <w:sz w:val="22"/>
                            <w:szCs w:val="22"/>
                          </w:rPr>
                          <w:t>Показник:</w:t>
                        </w:r>
                      </w:p>
                    </w:tc>
                    <w:tc>
                      <w:tcPr>
                        <w:tcW w:w="1701" w:type="dxa"/>
                        <w:vAlign w:val="bottom"/>
                      </w:tcPr>
                      <w:p w:rsidR="00546771" w:rsidRPr="004228B5" w:rsidRDefault="00546771" w:rsidP="00F6261A">
                        <w:pPr>
                          <w:spacing w:line="231" w:lineRule="exact"/>
                          <w:ind w:right="194"/>
                          <w:jc w:val="center"/>
                          <w:rPr>
                            <w:rFonts w:ascii="Times New Roman" w:hAnsi="Times New Roman" w:cs="Times New Roman"/>
                            <w:b/>
                            <w:bCs/>
                            <w:w w:val="99"/>
                            <w:sz w:val="22"/>
                            <w:szCs w:val="22"/>
                          </w:rPr>
                        </w:pPr>
                        <w:r w:rsidRPr="004228B5">
                          <w:rPr>
                            <w:rFonts w:ascii="Times New Roman" w:hAnsi="Times New Roman" w:cs="Times New Roman"/>
                            <w:b/>
                            <w:bCs/>
                            <w:w w:val="99"/>
                            <w:sz w:val="22"/>
                            <w:szCs w:val="22"/>
                          </w:rPr>
                          <w:t>201</w:t>
                        </w:r>
                        <w:r>
                          <w:rPr>
                            <w:rFonts w:ascii="Times New Roman" w:hAnsi="Times New Roman" w:cs="Times New Roman"/>
                            <w:b/>
                            <w:bCs/>
                            <w:w w:val="99"/>
                            <w:sz w:val="22"/>
                            <w:szCs w:val="22"/>
                            <w:lang w:val="en-US"/>
                          </w:rPr>
                          <w:t>5</w:t>
                        </w:r>
                        <w:r w:rsidRPr="004228B5">
                          <w:rPr>
                            <w:rFonts w:ascii="Times New Roman" w:hAnsi="Times New Roman" w:cs="Times New Roman"/>
                            <w:b/>
                            <w:bCs/>
                            <w:w w:val="99"/>
                            <w:sz w:val="22"/>
                            <w:szCs w:val="22"/>
                          </w:rPr>
                          <w:t xml:space="preserve"> р.</w:t>
                        </w:r>
                      </w:p>
                    </w:tc>
                    <w:tc>
                      <w:tcPr>
                        <w:tcW w:w="1967" w:type="dxa"/>
                        <w:vAlign w:val="bottom"/>
                      </w:tcPr>
                      <w:p w:rsidR="00546771" w:rsidRPr="004228B5" w:rsidRDefault="00546771" w:rsidP="00F6261A">
                        <w:pPr>
                          <w:spacing w:line="231" w:lineRule="exact"/>
                          <w:jc w:val="center"/>
                          <w:rPr>
                            <w:rFonts w:ascii="Times New Roman" w:hAnsi="Times New Roman" w:cs="Times New Roman"/>
                            <w:b/>
                            <w:bCs/>
                            <w:w w:val="99"/>
                            <w:sz w:val="22"/>
                            <w:szCs w:val="22"/>
                          </w:rPr>
                        </w:pPr>
                        <w:r w:rsidRPr="004228B5">
                          <w:rPr>
                            <w:rFonts w:ascii="Times New Roman" w:hAnsi="Times New Roman" w:cs="Times New Roman"/>
                            <w:b/>
                            <w:bCs/>
                            <w:w w:val="99"/>
                            <w:sz w:val="22"/>
                            <w:szCs w:val="22"/>
                          </w:rPr>
                          <w:t>201</w:t>
                        </w:r>
                        <w:r>
                          <w:rPr>
                            <w:rFonts w:ascii="Times New Roman" w:hAnsi="Times New Roman" w:cs="Times New Roman"/>
                            <w:b/>
                            <w:bCs/>
                            <w:w w:val="99"/>
                            <w:sz w:val="22"/>
                            <w:szCs w:val="22"/>
                            <w:lang w:val="en-US"/>
                          </w:rPr>
                          <w:t>6</w:t>
                        </w:r>
                        <w:r w:rsidRPr="004228B5">
                          <w:rPr>
                            <w:rFonts w:ascii="Times New Roman" w:hAnsi="Times New Roman" w:cs="Times New Roman"/>
                            <w:b/>
                            <w:bCs/>
                            <w:w w:val="99"/>
                            <w:sz w:val="22"/>
                            <w:szCs w:val="22"/>
                          </w:rPr>
                          <w:t xml:space="preserve"> р.</w:t>
                        </w:r>
                      </w:p>
                    </w:tc>
                  </w:tr>
                  <w:tr w:rsidR="00546771" w:rsidRPr="00336CC7" w:rsidTr="00F6261A">
                    <w:trPr>
                      <w:trHeight w:val="230"/>
                    </w:trPr>
                    <w:tc>
                      <w:tcPr>
                        <w:tcW w:w="5355" w:type="dxa"/>
                        <w:vAlign w:val="bottom"/>
                      </w:tcPr>
                      <w:p w:rsidR="00546771" w:rsidRPr="004228B5" w:rsidRDefault="00546771" w:rsidP="00F6261A">
                        <w:pPr>
                          <w:spacing w:line="229" w:lineRule="exact"/>
                          <w:ind w:left="40"/>
                          <w:rPr>
                            <w:rFonts w:ascii="Times New Roman" w:hAnsi="Times New Roman" w:cs="Times New Roman"/>
                            <w:sz w:val="22"/>
                            <w:szCs w:val="22"/>
                          </w:rPr>
                        </w:pPr>
                        <w:r w:rsidRPr="004228B5">
                          <w:rPr>
                            <w:rFonts w:ascii="Times New Roman" w:hAnsi="Times New Roman" w:cs="Times New Roman"/>
                            <w:sz w:val="22"/>
                            <w:szCs w:val="22"/>
                          </w:rPr>
                          <w:t>Заробітна плата та відповідні нарахування</w:t>
                        </w:r>
                      </w:p>
                    </w:tc>
                    <w:tc>
                      <w:tcPr>
                        <w:tcW w:w="1701" w:type="dxa"/>
                        <w:vAlign w:val="bottom"/>
                      </w:tcPr>
                      <w:p w:rsidR="00546771" w:rsidRPr="004228B5" w:rsidRDefault="00C47034" w:rsidP="00F6261A">
                        <w:pPr>
                          <w:spacing w:line="229" w:lineRule="exact"/>
                          <w:jc w:val="center"/>
                          <w:rPr>
                            <w:rFonts w:ascii="Times New Roman" w:hAnsi="Times New Roman" w:cs="Times New Roman"/>
                            <w:sz w:val="22"/>
                            <w:szCs w:val="22"/>
                            <w:lang w:val="uk-UA"/>
                          </w:rPr>
                        </w:pPr>
                        <w:r>
                          <w:rPr>
                            <w:rFonts w:ascii="Times New Roman" w:hAnsi="Times New Roman" w:cs="Times New Roman"/>
                            <w:sz w:val="22"/>
                            <w:szCs w:val="22"/>
                            <w:lang w:val="uk-UA"/>
                          </w:rPr>
                          <w:t>83</w:t>
                        </w:r>
                      </w:p>
                    </w:tc>
                    <w:tc>
                      <w:tcPr>
                        <w:tcW w:w="1967" w:type="dxa"/>
                        <w:vAlign w:val="bottom"/>
                      </w:tcPr>
                      <w:p w:rsidR="00546771" w:rsidRPr="00105C5B" w:rsidRDefault="004E69CE" w:rsidP="00F6261A">
                        <w:pPr>
                          <w:spacing w:line="229" w:lineRule="exact"/>
                          <w:jc w:val="center"/>
                          <w:rPr>
                            <w:rFonts w:ascii="Times New Roman" w:hAnsi="Times New Roman" w:cs="Times New Roman"/>
                            <w:sz w:val="22"/>
                            <w:szCs w:val="22"/>
                            <w:lang w:val="uk-UA"/>
                          </w:rPr>
                        </w:pPr>
                        <w:r>
                          <w:rPr>
                            <w:rFonts w:ascii="Times New Roman" w:hAnsi="Times New Roman" w:cs="Times New Roman"/>
                            <w:sz w:val="22"/>
                            <w:szCs w:val="22"/>
                            <w:lang w:val="uk-UA"/>
                          </w:rPr>
                          <w:t>105</w:t>
                        </w:r>
                      </w:p>
                    </w:tc>
                  </w:tr>
                  <w:tr w:rsidR="00546771" w:rsidRPr="00336CC7" w:rsidTr="00F6261A">
                    <w:trPr>
                      <w:trHeight w:val="231"/>
                    </w:trPr>
                    <w:tc>
                      <w:tcPr>
                        <w:tcW w:w="5355" w:type="dxa"/>
                        <w:vAlign w:val="bottom"/>
                      </w:tcPr>
                      <w:p w:rsidR="00546771" w:rsidRPr="004228B5" w:rsidRDefault="00546771" w:rsidP="00F6261A">
                        <w:pPr>
                          <w:spacing w:line="230" w:lineRule="exact"/>
                          <w:ind w:left="40"/>
                          <w:rPr>
                            <w:rFonts w:ascii="Times New Roman" w:hAnsi="Times New Roman" w:cs="Times New Roman"/>
                            <w:sz w:val="22"/>
                            <w:szCs w:val="22"/>
                          </w:rPr>
                        </w:pPr>
                        <w:r w:rsidRPr="004228B5">
                          <w:rPr>
                            <w:rFonts w:ascii="Times New Roman" w:hAnsi="Times New Roman" w:cs="Times New Roman"/>
                            <w:sz w:val="22"/>
                            <w:szCs w:val="22"/>
                          </w:rPr>
                          <w:t>Амортизація</w:t>
                        </w:r>
                      </w:p>
                    </w:tc>
                    <w:tc>
                      <w:tcPr>
                        <w:tcW w:w="1701" w:type="dxa"/>
                        <w:vAlign w:val="bottom"/>
                      </w:tcPr>
                      <w:p w:rsidR="00546771" w:rsidRPr="004228B5" w:rsidRDefault="00C47034" w:rsidP="00F6261A">
                        <w:pPr>
                          <w:spacing w:line="230" w:lineRule="exact"/>
                          <w:jc w:val="center"/>
                          <w:rPr>
                            <w:rFonts w:ascii="Times New Roman" w:hAnsi="Times New Roman" w:cs="Times New Roman"/>
                            <w:w w:val="97"/>
                            <w:sz w:val="22"/>
                            <w:szCs w:val="22"/>
                            <w:lang w:val="uk-UA"/>
                          </w:rPr>
                        </w:pPr>
                        <w:r>
                          <w:rPr>
                            <w:rFonts w:ascii="Times New Roman" w:hAnsi="Times New Roman" w:cs="Times New Roman"/>
                            <w:w w:val="97"/>
                            <w:sz w:val="22"/>
                            <w:szCs w:val="22"/>
                            <w:lang w:val="uk-UA"/>
                          </w:rPr>
                          <w:t>-</w:t>
                        </w:r>
                      </w:p>
                    </w:tc>
                    <w:tc>
                      <w:tcPr>
                        <w:tcW w:w="1967" w:type="dxa"/>
                        <w:vAlign w:val="bottom"/>
                      </w:tcPr>
                      <w:p w:rsidR="00546771" w:rsidRPr="00105C5B" w:rsidRDefault="00105C5B" w:rsidP="00F6261A">
                        <w:pPr>
                          <w:spacing w:line="230" w:lineRule="exact"/>
                          <w:jc w:val="center"/>
                          <w:rPr>
                            <w:rFonts w:ascii="Times New Roman" w:hAnsi="Times New Roman" w:cs="Times New Roman"/>
                            <w:w w:val="97"/>
                            <w:sz w:val="22"/>
                            <w:szCs w:val="22"/>
                            <w:lang w:val="uk-UA"/>
                          </w:rPr>
                        </w:pPr>
                        <w:r>
                          <w:rPr>
                            <w:rFonts w:ascii="Times New Roman" w:hAnsi="Times New Roman" w:cs="Times New Roman"/>
                            <w:w w:val="97"/>
                            <w:sz w:val="22"/>
                            <w:szCs w:val="22"/>
                            <w:lang w:val="uk-UA"/>
                          </w:rPr>
                          <w:t>38</w:t>
                        </w:r>
                      </w:p>
                    </w:tc>
                  </w:tr>
                  <w:tr w:rsidR="00546771" w:rsidRPr="00336CC7" w:rsidTr="00F6261A">
                    <w:trPr>
                      <w:trHeight w:val="232"/>
                    </w:trPr>
                    <w:tc>
                      <w:tcPr>
                        <w:tcW w:w="5355" w:type="dxa"/>
                        <w:vAlign w:val="bottom"/>
                      </w:tcPr>
                      <w:p w:rsidR="00546771" w:rsidRPr="004228B5" w:rsidRDefault="00546771" w:rsidP="00F6261A">
                        <w:pPr>
                          <w:spacing w:line="230" w:lineRule="exact"/>
                          <w:ind w:left="40"/>
                          <w:rPr>
                            <w:rFonts w:ascii="Times New Roman" w:hAnsi="Times New Roman" w:cs="Times New Roman"/>
                            <w:sz w:val="22"/>
                            <w:szCs w:val="22"/>
                          </w:rPr>
                        </w:pPr>
                        <w:r w:rsidRPr="004228B5">
                          <w:rPr>
                            <w:rFonts w:ascii="Times New Roman" w:hAnsi="Times New Roman" w:cs="Times New Roman"/>
                            <w:sz w:val="22"/>
                            <w:szCs w:val="22"/>
                          </w:rPr>
                          <w:t>Матеріальні витрати</w:t>
                        </w:r>
                      </w:p>
                    </w:tc>
                    <w:tc>
                      <w:tcPr>
                        <w:tcW w:w="1701" w:type="dxa"/>
                        <w:vAlign w:val="bottom"/>
                      </w:tcPr>
                      <w:p w:rsidR="00546771" w:rsidRPr="004228B5" w:rsidRDefault="00C8118C" w:rsidP="00F6261A">
                        <w:pPr>
                          <w:spacing w:line="230" w:lineRule="exact"/>
                          <w:jc w:val="center"/>
                          <w:rPr>
                            <w:rFonts w:ascii="Times New Roman" w:hAnsi="Times New Roman" w:cs="Times New Roman"/>
                            <w:w w:val="97"/>
                            <w:sz w:val="22"/>
                            <w:szCs w:val="22"/>
                            <w:lang w:val="uk-UA"/>
                          </w:rPr>
                        </w:pPr>
                        <w:r>
                          <w:rPr>
                            <w:rFonts w:ascii="Times New Roman" w:hAnsi="Times New Roman" w:cs="Times New Roman"/>
                            <w:w w:val="97"/>
                            <w:sz w:val="22"/>
                            <w:szCs w:val="22"/>
                            <w:lang w:val="uk-UA"/>
                          </w:rPr>
                          <w:t>495</w:t>
                        </w:r>
                      </w:p>
                    </w:tc>
                    <w:tc>
                      <w:tcPr>
                        <w:tcW w:w="1967" w:type="dxa"/>
                        <w:vAlign w:val="bottom"/>
                      </w:tcPr>
                      <w:p w:rsidR="00546771" w:rsidRPr="00105C5B" w:rsidRDefault="00C8118C" w:rsidP="00F6261A">
                        <w:pPr>
                          <w:spacing w:line="230" w:lineRule="exact"/>
                          <w:jc w:val="center"/>
                          <w:rPr>
                            <w:rFonts w:ascii="Times New Roman" w:hAnsi="Times New Roman" w:cs="Times New Roman"/>
                            <w:w w:val="97"/>
                            <w:sz w:val="22"/>
                            <w:szCs w:val="22"/>
                            <w:lang w:val="uk-UA"/>
                          </w:rPr>
                        </w:pPr>
                        <w:r>
                          <w:rPr>
                            <w:rFonts w:ascii="Times New Roman" w:hAnsi="Times New Roman" w:cs="Times New Roman"/>
                            <w:w w:val="97"/>
                            <w:sz w:val="22"/>
                            <w:szCs w:val="22"/>
                            <w:lang w:val="uk-UA"/>
                          </w:rPr>
                          <w:t>4</w:t>
                        </w:r>
                        <w:r w:rsidR="004E69CE">
                          <w:rPr>
                            <w:rFonts w:ascii="Times New Roman" w:hAnsi="Times New Roman" w:cs="Times New Roman"/>
                            <w:w w:val="97"/>
                            <w:sz w:val="22"/>
                            <w:szCs w:val="22"/>
                            <w:lang w:val="uk-UA"/>
                          </w:rPr>
                          <w:t>15</w:t>
                        </w:r>
                      </w:p>
                    </w:tc>
                  </w:tr>
                  <w:tr w:rsidR="00546771" w:rsidRPr="00336CC7" w:rsidTr="00F6261A">
                    <w:trPr>
                      <w:trHeight w:val="232"/>
                    </w:trPr>
                    <w:tc>
                      <w:tcPr>
                        <w:tcW w:w="5355" w:type="dxa"/>
                        <w:vAlign w:val="bottom"/>
                      </w:tcPr>
                      <w:p w:rsidR="00546771" w:rsidRPr="004228B5" w:rsidRDefault="00546771" w:rsidP="00F6261A">
                        <w:pPr>
                          <w:spacing w:line="230" w:lineRule="exact"/>
                          <w:ind w:left="40"/>
                          <w:rPr>
                            <w:rFonts w:ascii="Times New Roman" w:hAnsi="Times New Roman" w:cs="Times New Roman"/>
                            <w:sz w:val="22"/>
                            <w:szCs w:val="22"/>
                          </w:rPr>
                        </w:pPr>
                        <w:r w:rsidRPr="004228B5">
                          <w:rPr>
                            <w:rFonts w:ascii="Times New Roman" w:hAnsi="Times New Roman" w:cs="Times New Roman"/>
                            <w:sz w:val="22"/>
                            <w:szCs w:val="22"/>
                          </w:rPr>
                          <w:t>Послуги зв'язку</w:t>
                        </w:r>
                      </w:p>
                    </w:tc>
                    <w:tc>
                      <w:tcPr>
                        <w:tcW w:w="1701" w:type="dxa"/>
                        <w:vAlign w:val="bottom"/>
                      </w:tcPr>
                      <w:p w:rsidR="00546771" w:rsidRPr="004228B5" w:rsidRDefault="00C47034" w:rsidP="00F6261A">
                        <w:pPr>
                          <w:spacing w:line="230" w:lineRule="exact"/>
                          <w:jc w:val="center"/>
                          <w:rPr>
                            <w:rFonts w:ascii="Times New Roman" w:hAnsi="Times New Roman" w:cs="Times New Roman"/>
                            <w:sz w:val="22"/>
                            <w:szCs w:val="22"/>
                            <w:lang w:val="uk-UA"/>
                          </w:rPr>
                        </w:pPr>
                        <w:r>
                          <w:rPr>
                            <w:rFonts w:ascii="Times New Roman" w:hAnsi="Times New Roman" w:cs="Times New Roman"/>
                            <w:sz w:val="22"/>
                            <w:szCs w:val="22"/>
                            <w:lang w:val="uk-UA"/>
                          </w:rPr>
                          <w:t>11</w:t>
                        </w:r>
                      </w:p>
                    </w:tc>
                    <w:tc>
                      <w:tcPr>
                        <w:tcW w:w="1967" w:type="dxa"/>
                        <w:vAlign w:val="bottom"/>
                      </w:tcPr>
                      <w:p w:rsidR="00546771" w:rsidRPr="00336CC7" w:rsidRDefault="00105C5B" w:rsidP="00F6261A">
                        <w:pPr>
                          <w:spacing w:line="230" w:lineRule="exact"/>
                          <w:jc w:val="center"/>
                          <w:rPr>
                            <w:rFonts w:ascii="Times New Roman" w:hAnsi="Times New Roman" w:cs="Times New Roman"/>
                            <w:sz w:val="22"/>
                            <w:szCs w:val="22"/>
                            <w:lang w:val="uk-UA"/>
                          </w:rPr>
                        </w:pPr>
                        <w:r>
                          <w:rPr>
                            <w:rFonts w:ascii="Times New Roman" w:hAnsi="Times New Roman" w:cs="Times New Roman"/>
                            <w:sz w:val="22"/>
                            <w:szCs w:val="22"/>
                            <w:lang w:val="uk-UA"/>
                          </w:rPr>
                          <w:t>11</w:t>
                        </w:r>
                      </w:p>
                    </w:tc>
                  </w:tr>
                  <w:tr w:rsidR="00546771" w:rsidRPr="00336CC7" w:rsidTr="00F6261A">
                    <w:trPr>
                      <w:trHeight w:val="232"/>
                    </w:trPr>
                    <w:tc>
                      <w:tcPr>
                        <w:tcW w:w="5355" w:type="dxa"/>
                        <w:vAlign w:val="bottom"/>
                      </w:tcPr>
                      <w:p w:rsidR="00546771" w:rsidRPr="004228B5" w:rsidRDefault="00546771" w:rsidP="00F6261A">
                        <w:pPr>
                          <w:spacing w:line="230" w:lineRule="exact"/>
                          <w:ind w:left="40"/>
                          <w:rPr>
                            <w:rFonts w:ascii="Times New Roman" w:hAnsi="Times New Roman" w:cs="Times New Roman"/>
                            <w:sz w:val="22"/>
                            <w:szCs w:val="22"/>
                          </w:rPr>
                        </w:pPr>
                        <w:r w:rsidRPr="004228B5">
                          <w:rPr>
                            <w:rFonts w:ascii="Times New Roman" w:hAnsi="Times New Roman" w:cs="Times New Roman"/>
                            <w:sz w:val="22"/>
                            <w:szCs w:val="22"/>
                          </w:rPr>
                          <w:t>Послуги банків</w:t>
                        </w:r>
                      </w:p>
                    </w:tc>
                    <w:tc>
                      <w:tcPr>
                        <w:tcW w:w="1701" w:type="dxa"/>
                        <w:vAlign w:val="bottom"/>
                      </w:tcPr>
                      <w:p w:rsidR="00546771" w:rsidRPr="004228B5" w:rsidRDefault="00C47034" w:rsidP="00F6261A">
                        <w:pPr>
                          <w:spacing w:line="230" w:lineRule="exact"/>
                          <w:jc w:val="center"/>
                          <w:rPr>
                            <w:rFonts w:ascii="Times New Roman" w:hAnsi="Times New Roman" w:cs="Times New Roman"/>
                            <w:sz w:val="22"/>
                            <w:szCs w:val="22"/>
                            <w:lang w:val="uk-UA"/>
                          </w:rPr>
                        </w:pPr>
                        <w:r>
                          <w:rPr>
                            <w:rFonts w:ascii="Times New Roman" w:hAnsi="Times New Roman" w:cs="Times New Roman"/>
                            <w:sz w:val="22"/>
                            <w:szCs w:val="22"/>
                            <w:lang w:val="uk-UA"/>
                          </w:rPr>
                          <w:t>7</w:t>
                        </w:r>
                      </w:p>
                    </w:tc>
                    <w:tc>
                      <w:tcPr>
                        <w:tcW w:w="1967" w:type="dxa"/>
                        <w:vAlign w:val="bottom"/>
                      </w:tcPr>
                      <w:p w:rsidR="00546771" w:rsidRPr="00105C5B" w:rsidRDefault="00105C5B" w:rsidP="00F6261A">
                        <w:pPr>
                          <w:spacing w:line="230" w:lineRule="exact"/>
                          <w:jc w:val="center"/>
                          <w:rPr>
                            <w:rFonts w:ascii="Times New Roman" w:hAnsi="Times New Roman" w:cs="Times New Roman"/>
                            <w:sz w:val="22"/>
                            <w:szCs w:val="22"/>
                            <w:lang w:val="uk-UA"/>
                          </w:rPr>
                        </w:pPr>
                        <w:r>
                          <w:rPr>
                            <w:rFonts w:ascii="Times New Roman" w:hAnsi="Times New Roman" w:cs="Times New Roman"/>
                            <w:sz w:val="22"/>
                            <w:szCs w:val="22"/>
                            <w:lang w:val="uk-UA"/>
                          </w:rPr>
                          <w:t>6</w:t>
                        </w:r>
                      </w:p>
                    </w:tc>
                  </w:tr>
                  <w:tr w:rsidR="00546771" w:rsidTr="00F6261A">
                    <w:trPr>
                      <w:trHeight w:val="232"/>
                    </w:trPr>
                    <w:tc>
                      <w:tcPr>
                        <w:tcW w:w="5355" w:type="dxa"/>
                        <w:vAlign w:val="bottom"/>
                      </w:tcPr>
                      <w:p w:rsidR="00546771" w:rsidRPr="00336CC7" w:rsidRDefault="00C47034" w:rsidP="00F6261A">
                        <w:pPr>
                          <w:spacing w:line="230" w:lineRule="exact"/>
                          <w:ind w:left="40"/>
                          <w:rPr>
                            <w:rFonts w:ascii="Times New Roman" w:hAnsi="Times New Roman" w:cs="Times New Roman"/>
                            <w:sz w:val="22"/>
                            <w:szCs w:val="22"/>
                            <w:lang w:val="uk-UA"/>
                          </w:rPr>
                        </w:pPr>
                        <w:r>
                          <w:rPr>
                            <w:rFonts w:ascii="Times New Roman" w:hAnsi="Times New Roman" w:cs="Times New Roman"/>
                            <w:sz w:val="22"/>
                            <w:szCs w:val="22"/>
                            <w:lang w:val="uk-UA"/>
                          </w:rPr>
                          <w:t>Оренда</w:t>
                        </w:r>
                      </w:p>
                    </w:tc>
                    <w:tc>
                      <w:tcPr>
                        <w:tcW w:w="1701" w:type="dxa"/>
                        <w:vAlign w:val="bottom"/>
                      </w:tcPr>
                      <w:p w:rsidR="00546771" w:rsidRDefault="00C8118C" w:rsidP="00F6261A">
                        <w:pPr>
                          <w:spacing w:line="230" w:lineRule="exact"/>
                          <w:jc w:val="center"/>
                          <w:rPr>
                            <w:rFonts w:ascii="Times New Roman" w:hAnsi="Times New Roman" w:cs="Times New Roman"/>
                            <w:sz w:val="22"/>
                            <w:szCs w:val="22"/>
                            <w:lang w:val="uk-UA"/>
                          </w:rPr>
                        </w:pPr>
                        <w:r>
                          <w:rPr>
                            <w:rFonts w:ascii="Times New Roman" w:hAnsi="Times New Roman" w:cs="Times New Roman"/>
                            <w:sz w:val="22"/>
                            <w:szCs w:val="22"/>
                            <w:lang w:val="uk-UA"/>
                          </w:rPr>
                          <w:t>38</w:t>
                        </w:r>
                      </w:p>
                    </w:tc>
                    <w:tc>
                      <w:tcPr>
                        <w:tcW w:w="1967" w:type="dxa"/>
                        <w:vAlign w:val="bottom"/>
                      </w:tcPr>
                      <w:p w:rsidR="00546771" w:rsidRDefault="00C8118C" w:rsidP="00F6261A">
                        <w:pPr>
                          <w:spacing w:line="230" w:lineRule="exact"/>
                          <w:jc w:val="center"/>
                          <w:rPr>
                            <w:rFonts w:ascii="Times New Roman" w:hAnsi="Times New Roman" w:cs="Times New Roman"/>
                            <w:sz w:val="22"/>
                            <w:szCs w:val="22"/>
                            <w:lang w:val="uk-UA"/>
                          </w:rPr>
                        </w:pPr>
                        <w:r>
                          <w:rPr>
                            <w:rFonts w:ascii="Times New Roman" w:hAnsi="Times New Roman" w:cs="Times New Roman"/>
                            <w:sz w:val="22"/>
                            <w:szCs w:val="22"/>
                            <w:lang w:val="uk-UA"/>
                          </w:rPr>
                          <w:t>78</w:t>
                        </w:r>
                      </w:p>
                    </w:tc>
                  </w:tr>
                  <w:tr w:rsidR="00546771" w:rsidRPr="004228B5" w:rsidTr="00F6261A">
                    <w:trPr>
                      <w:trHeight w:val="233"/>
                    </w:trPr>
                    <w:tc>
                      <w:tcPr>
                        <w:tcW w:w="5355" w:type="dxa"/>
                        <w:vAlign w:val="bottom"/>
                      </w:tcPr>
                      <w:p w:rsidR="00546771" w:rsidRPr="004228B5" w:rsidRDefault="00546771" w:rsidP="00F6261A">
                        <w:pPr>
                          <w:spacing w:line="231" w:lineRule="exact"/>
                          <w:ind w:left="40"/>
                          <w:rPr>
                            <w:rFonts w:ascii="Times New Roman" w:hAnsi="Times New Roman" w:cs="Times New Roman"/>
                            <w:b/>
                            <w:bCs/>
                            <w:sz w:val="22"/>
                            <w:szCs w:val="22"/>
                          </w:rPr>
                        </w:pPr>
                        <w:r w:rsidRPr="004228B5">
                          <w:rPr>
                            <w:rFonts w:ascii="Times New Roman" w:hAnsi="Times New Roman" w:cs="Times New Roman"/>
                            <w:b/>
                            <w:bCs/>
                            <w:sz w:val="22"/>
                            <w:szCs w:val="22"/>
                          </w:rPr>
                          <w:t>Всього</w:t>
                        </w:r>
                      </w:p>
                    </w:tc>
                    <w:tc>
                      <w:tcPr>
                        <w:tcW w:w="1701" w:type="dxa"/>
                        <w:vAlign w:val="bottom"/>
                      </w:tcPr>
                      <w:p w:rsidR="00546771" w:rsidRPr="004228B5" w:rsidRDefault="00C47034" w:rsidP="00F6261A">
                        <w:pPr>
                          <w:spacing w:line="231" w:lineRule="exact"/>
                          <w:jc w:val="center"/>
                          <w:rPr>
                            <w:rFonts w:ascii="Times New Roman" w:hAnsi="Times New Roman" w:cs="Times New Roman"/>
                            <w:b/>
                            <w:bCs/>
                            <w:w w:val="99"/>
                            <w:sz w:val="22"/>
                            <w:szCs w:val="22"/>
                            <w:lang w:val="uk-UA"/>
                          </w:rPr>
                        </w:pPr>
                        <w:r>
                          <w:rPr>
                            <w:rFonts w:ascii="Times New Roman" w:hAnsi="Times New Roman" w:cs="Times New Roman"/>
                            <w:b/>
                            <w:bCs/>
                            <w:w w:val="99"/>
                            <w:sz w:val="22"/>
                            <w:szCs w:val="22"/>
                            <w:lang w:val="uk-UA"/>
                          </w:rPr>
                          <w:t>634</w:t>
                        </w:r>
                      </w:p>
                    </w:tc>
                    <w:tc>
                      <w:tcPr>
                        <w:tcW w:w="1967" w:type="dxa"/>
                        <w:vAlign w:val="bottom"/>
                      </w:tcPr>
                      <w:p w:rsidR="00546771" w:rsidRPr="004228B5" w:rsidRDefault="00105C5B" w:rsidP="00F6261A">
                        <w:pPr>
                          <w:spacing w:line="231" w:lineRule="exact"/>
                          <w:jc w:val="center"/>
                          <w:rPr>
                            <w:rFonts w:ascii="Times New Roman" w:hAnsi="Times New Roman" w:cs="Times New Roman"/>
                            <w:b/>
                            <w:bCs/>
                            <w:w w:val="99"/>
                            <w:sz w:val="22"/>
                            <w:szCs w:val="22"/>
                            <w:lang w:val="uk-UA"/>
                          </w:rPr>
                        </w:pPr>
                        <w:r>
                          <w:rPr>
                            <w:rFonts w:ascii="Times New Roman" w:hAnsi="Times New Roman" w:cs="Times New Roman"/>
                            <w:b/>
                            <w:bCs/>
                            <w:w w:val="99"/>
                            <w:sz w:val="22"/>
                            <w:szCs w:val="22"/>
                            <w:lang w:val="uk-UA"/>
                          </w:rPr>
                          <w:t>653</w:t>
                        </w:r>
                      </w:p>
                    </w:tc>
                  </w:tr>
                </w:tbl>
                <w:p w:rsidR="00546771" w:rsidRPr="00094A8C" w:rsidRDefault="00546771" w:rsidP="00F6261A">
                  <w:pPr>
                    <w:spacing w:line="240" w:lineRule="atLeast"/>
                    <w:jc w:val="center"/>
                    <w:rPr>
                      <w:rFonts w:ascii="Times New Roman" w:hAnsi="Times New Roman" w:cs="Times New Roman"/>
                      <w:sz w:val="22"/>
                      <w:szCs w:val="22"/>
                    </w:rPr>
                  </w:pPr>
                </w:p>
              </w:tc>
              <w:tc>
                <w:tcPr>
                  <w:tcW w:w="20" w:type="dxa"/>
                  <w:vAlign w:val="bottom"/>
                </w:tcPr>
                <w:p w:rsidR="00546771" w:rsidRPr="00AC167B" w:rsidRDefault="00546771" w:rsidP="00105C5B">
                  <w:pPr>
                    <w:spacing w:line="240" w:lineRule="atLeast"/>
                    <w:rPr>
                      <w:rFonts w:ascii="Times New Roman" w:hAnsi="Times New Roman" w:cs="Times New Roman"/>
                      <w:sz w:val="22"/>
                      <w:szCs w:val="22"/>
                    </w:rPr>
                  </w:pPr>
                </w:p>
              </w:tc>
              <w:tc>
                <w:tcPr>
                  <w:tcW w:w="20" w:type="dxa"/>
                  <w:vAlign w:val="bottom"/>
                </w:tcPr>
                <w:p w:rsidR="00546771" w:rsidRPr="00AC167B" w:rsidRDefault="00546771" w:rsidP="00105C5B">
                  <w:pPr>
                    <w:spacing w:line="240" w:lineRule="atLeast"/>
                    <w:rPr>
                      <w:rFonts w:ascii="Times New Roman" w:hAnsi="Times New Roman" w:cs="Times New Roman"/>
                      <w:sz w:val="22"/>
                      <w:szCs w:val="22"/>
                    </w:rPr>
                  </w:pPr>
                </w:p>
              </w:tc>
              <w:tc>
                <w:tcPr>
                  <w:tcW w:w="60" w:type="dxa"/>
                  <w:vAlign w:val="bottom"/>
                </w:tcPr>
                <w:p w:rsidR="00546771" w:rsidRPr="00AC167B" w:rsidRDefault="00546771" w:rsidP="00105C5B">
                  <w:pPr>
                    <w:spacing w:line="240" w:lineRule="atLeast"/>
                    <w:rPr>
                      <w:rFonts w:ascii="Times New Roman" w:hAnsi="Times New Roman" w:cs="Times New Roman"/>
                      <w:sz w:val="22"/>
                      <w:szCs w:val="22"/>
                    </w:rPr>
                  </w:pPr>
                </w:p>
              </w:tc>
              <w:tc>
                <w:tcPr>
                  <w:tcW w:w="425" w:type="dxa"/>
                  <w:vAlign w:val="bottom"/>
                </w:tcPr>
                <w:p w:rsidR="00546771" w:rsidRPr="00AC167B" w:rsidRDefault="00546771" w:rsidP="00105C5B">
                  <w:pPr>
                    <w:spacing w:line="240" w:lineRule="atLeast"/>
                    <w:rPr>
                      <w:rFonts w:ascii="Times New Roman" w:hAnsi="Times New Roman" w:cs="Times New Roman"/>
                      <w:sz w:val="22"/>
                      <w:szCs w:val="22"/>
                    </w:rPr>
                  </w:pPr>
                  <w:r w:rsidRPr="00AC167B">
                    <w:rPr>
                      <w:rFonts w:ascii="Times New Roman" w:hAnsi="Times New Roman" w:cs="Times New Roman"/>
                      <w:sz w:val="22"/>
                      <w:szCs w:val="22"/>
                    </w:rPr>
                    <w:t xml:space="preserve">  </w:t>
                  </w:r>
                </w:p>
              </w:tc>
            </w:tr>
            <w:tr w:rsidR="00546771" w:rsidRPr="004228B5" w:rsidTr="00DC0DC4">
              <w:trPr>
                <w:gridAfter w:val="2"/>
                <w:wAfter w:w="485" w:type="dxa"/>
                <w:trHeight w:val="473"/>
              </w:trPr>
              <w:tc>
                <w:tcPr>
                  <w:tcW w:w="7047" w:type="dxa"/>
                  <w:gridSpan w:val="3"/>
                  <w:vAlign w:val="bottom"/>
                </w:tcPr>
                <w:p w:rsidR="00546771" w:rsidRPr="00C47034" w:rsidRDefault="00546771" w:rsidP="00C47034">
                  <w:pPr>
                    <w:spacing w:line="240" w:lineRule="exact"/>
                    <w:ind w:left="3460"/>
                    <w:rPr>
                      <w:rFonts w:ascii="Times New Roman" w:hAnsi="Times New Roman" w:cs="Times New Roman"/>
                      <w:b/>
                      <w:bCs/>
                      <w:sz w:val="22"/>
                      <w:szCs w:val="22"/>
                      <w:lang w:val="uk-UA"/>
                    </w:rPr>
                  </w:pPr>
                </w:p>
              </w:tc>
              <w:tc>
                <w:tcPr>
                  <w:tcW w:w="183" w:type="dxa"/>
                  <w:gridSpan w:val="2"/>
                  <w:vAlign w:val="bottom"/>
                </w:tcPr>
                <w:p w:rsidR="00546771" w:rsidRPr="004228B5" w:rsidRDefault="00546771" w:rsidP="00105C5B">
                  <w:pPr>
                    <w:spacing w:line="240" w:lineRule="atLeast"/>
                    <w:rPr>
                      <w:rFonts w:ascii="Times New Roman" w:hAnsi="Times New Roman" w:cs="Times New Roman"/>
                      <w:sz w:val="22"/>
                      <w:szCs w:val="22"/>
                    </w:rPr>
                  </w:pPr>
                </w:p>
              </w:tc>
              <w:tc>
                <w:tcPr>
                  <w:tcW w:w="879" w:type="dxa"/>
                  <w:vAlign w:val="bottom"/>
                </w:tcPr>
                <w:p w:rsidR="00546771" w:rsidRPr="004228B5" w:rsidRDefault="00546771" w:rsidP="00105C5B">
                  <w:pPr>
                    <w:spacing w:line="240" w:lineRule="atLeast"/>
                    <w:rPr>
                      <w:rFonts w:ascii="Times New Roman" w:hAnsi="Times New Roman" w:cs="Times New Roman"/>
                      <w:sz w:val="22"/>
                      <w:szCs w:val="22"/>
                    </w:rPr>
                  </w:pPr>
                </w:p>
              </w:tc>
              <w:tc>
                <w:tcPr>
                  <w:tcW w:w="1145" w:type="dxa"/>
                  <w:gridSpan w:val="3"/>
                  <w:vAlign w:val="bottom"/>
                </w:tcPr>
                <w:p w:rsidR="00546771" w:rsidRPr="004228B5" w:rsidRDefault="00546771" w:rsidP="00105C5B">
                  <w:pPr>
                    <w:spacing w:line="240" w:lineRule="atLeast"/>
                    <w:rPr>
                      <w:rFonts w:ascii="Times New Roman" w:hAnsi="Times New Roman" w:cs="Times New Roman"/>
                      <w:sz w:val="22"/>
                      <w:szCs w:val="22"/>
                    </w:rPr>
                  </w:pPr>
                </w:p>
              </w:tc>
            </w:tr>
            <w:tr w:rsidR="00F6261A" w:rsidRPr="004228B5" w:rsidTr="00F6261A">
              <w:trPr>
                <w:gridAfter w:val="2"/>
                <w:wAfter w:w="485" w:type="dxa"/>
                <w:trHeight w:val="242"/>
              </w:trPr>
              <w:tc>
                <w:tcPr>
                  <w:tcW w:w="9254" w:type="dxa"/>
                  <w:gridSpan w:val="9"/>
                  <w:tcBorders>
                    <w:bottom w:val="single" w:sz="8" w:space="0" w:color="auto"/>
                  </w:tcBorders>
                  <w:vAlign w:val="bottom"/>
                </w:tcPr>
                <w:p w:rsidR="00F6261A" w:rsidRPr="004228B5" w:rsidRDefault="00F6261A" w:rsidP="00105C5B">
                  <w:pPr>
                    <w:spacing w:line="240" w:lineRule="atLeast"/>
                    <w:rPr>
                      <w:rFonts w:ascii="Times New Roman" w:hAnsi="Times New Roman" w:cs="Times New Roman"/>
                      <w:sz w:val="22"/>
                      <w:szCs w:val="22"/>
                    </w:rPr>
                  </w:pPr>
                  <w:r>
                    <w:rPr>
                      <w:rFonts w:ascii="Times New Roman" w:hAnsi="Times New Roman" w:cs="Times New Roman"/>
                      <w:sz w:val="22"/>
                      <w:szCs w:val="22"/>
                      <w:lang w:val="uk-UA"/>
                    </w:rPr>
                    <w:t>Вирати на загальновиробничі витрати</w:t>
                  </w:r>
                  <w:r w:rsidRPr="004228B5">
                    <w:rPr>
                      <w:rFonts w:ascii="Times New Roman" w:hAnsi="Times New Roman" w:cs="Times New Roman"/>
                      <w:sz w:val="22"/>
                      <w:szCs w:val="22"/>
                    </w:rPr>
                    <w:t xml:space="preserve"> були представлені наступним чином:</w:t>
                  </w:r>
                </w:p>
              </w:tc>
            </w:tr>
            <w:tr w:rsidR="00546771" w:rsidRPr="004228B5" w:rsidTr="00DC0DC4">
              <w:trPr>
                <w:gridAfter w:val="2"/>
                <w:wAfter w:w="485" w:type="dxa"/>
                <w:trHeight w:val="233"/>
              </w:trPr>
              <w:tc>
                <w:tcPr>
                  <w:tcW w:w="5387" w:type="dxa"/>
                  <w:gridSpan w:val="2"/>
                  <w:tcBorders>
                    <w:top w:val="single" w:sz="4" w:space="0" w:color="auto"/>
                    <w:left w:val="single" w:sz="4" w:space="0" w:color="auto"/>
                    <w:bottom w:val="single" w:sz="4" w:space="0" w:color="auto"/>
                    <w:right w:val="single" w:sz="4" w:space="0" w:color="auto"/>
                  </w:tcBorders>
                  <w:vAlign w:val="bottom"/>
                </w:tcPr>
                <w:p w:rsidR="00546771" w:rsidRPr="004228B5" w:rsidRDefault="00546771" w:rsidP="00105C5B">
                  <w:pPr>
                    <w:spacing w:line="231" w:lineRule="exact"/>
                    <w:ind w:left="2820"/>
                    <w:rPr>
                      <w:rFonts w:ascii="Times New Roman" w:hAnsi="Times New Roman" w:cs="Times New Roman"/>
                      <w:b/>
                      <w:bCs/>
                      <w:sz w:val="22"/>
                      <w:szCs w:val="22"/>
                    </w:rPr>
                  </w:pPr>
                  <w:r w:rsidRPr="004228B5">
                    <w:rPr>
                      <w:rFonts w:ascii="Times New Roman" w:hAnsi="Times New Roman" w:cs="Times New Roman"/>
                      <w:b/>
                      <w:bCs/>
                      <w:sz w:val="22"/>
                      <w:szCs w:val="22"/>
                    </w:rPr>
                    <w:t>Показник:</w:t>
                  </w:r>
                </w:p>
              </w:tc>
              <w:tc>
                <w:tcPr>
                  <w:tcW w:w="1699" w:type="dxa"/>
                  <w:gridSpan w:val="2"/>
                  <w:tcBorders>
                    <w:top w:val="single" w:sz="4" w:space="0" w:color="auto"/>
                    <w:left w:val="single" w:sz="4" w:space="0" w:color="auto"/>
                    <w:bottom w:val="single" w:sz="4" w:space="0" w:color="auto"/>
                    <w:right w:val="single" w:sz="4" w:space="0" w:color="auto"/>
                  </w:tcBorders>
                  <w:vAlign w:val="bottom"/>
                </w:tcPr>
                <w:p w:rsidR="00546771" w:rsidRPr="007010C5" w:rsidRDefault="00546771" w:rsidP="00105C5B">
                  <w:pPr>
                    <w:spacing w:line="231" w:lineRule="exact"/>
                    <w:ind w:right="194"/>
                    <w:jc w:val="center"/>
                    <w:rPr>
                      <w:rFonts w:ascii="Times New Roman" w:hAnsi="Times New Roman" w:cs="Times New Roman"/>
                      <w:b/>
                      <w:bCs/>
                      <w:w w:val="99"/>
                    </w:rPr>
                  </w:pPr>
                  <w:r w:rsidRPr="007010C5">
                    <w:rPr>
                      <w:rFonts w:ascii="Times New Roman" w:hAnsi="Times New Roman" w:cs="Times New Roman"/>
                      <w:b/>
                      <w:bCs/>
                      <w:w w:val="99"/>
                    </w:rPr>
                    <w:t>201</w:t>
                  </w:r>
                  <w:r w:rsidRPr="007010C5">
                    <w:rPr>
                      <w:rFonts w:ascii="Times New Roman" w:hAnsi="Times New Roman" w:cs="Times New Roman"/>
                      <w:b/>
                      <w:bCs/>
                      <w:w w:val="99"/>
                      <w:lang w:val="uk-UA"/>
                    </w:rPr>
                    <w:t>5</w:t>
                  </w:r>
                  <w:r w:rsidRPr="007010C5">
                    <w:rPr>
                      <w:rFonts w:ascii="Times New Roman" w:hAnsi="Times New Roman" w:cs="Times New Roman"/>
                      <w:b/>
                      <w:bCs/>
                      <w:w w:val="99"/>
                    </w:rPr>
                    <w:t xml:space="preserve"> р.</w:t>
                  </w:r>
                </w:p>
              </w:tc>
              <w:tc>
                <w:tcPr>
                  <w:tcW w:w="2168" w:type="dxa"/>
                  <w:gridSpan w:val="5"/>
                  <w:tcBorders>
                    <w:top w:val="single" w:sz="4" w:space="0" w:color="auto"/>
                    <w:bottom w:val="single" w:sz="4" w:space="0" w:color="auto"/>
                    <w:right w:val="single" w:sz="4" w:space="0" w:color="auto"/>
                  </w:tcBorders>
                  <w:vAlign w:val="bottom"/>
                </w:tcPr>
                <w:p w:rsidR="00546771" w:rsidRPr="007010C5" w:rsidRDefault="00546771" w:rsidP="00105C5B">
                  <w:pPr>
                    <w:spacing w:line="231" w:lineRule="exact"/>
                    <w:jc w:val="center"/>
                    <w:rPr>
                      <w:rFonts w:ascii="Times New Roman" w:hAnsi="Times New Roman" w:cs="Times New Roman"/>
                      <w:b/>
                      <w:bCs/>
                      <w:w w:val="99"/>
                    </w:rPr>
                  </w:pPr>
                  <w:r w:rsidRPr="007010C5">
                    <w:rPr>
                      <w:rFonts w:ascii="Times New Roman" w:hAnsi="Times New Roman" w:cs="Times New Roman"/>
                      <w:b/>
                      <w:lang w:val="uk-UA"/>
                    </w:rPr>
                    <w:t>2016р.</w:t>
                  </w:r>
                </w:p>
              </w:tc>
            </w:tr>
            <w:tr w:rsidR="00546771" w:rsidRPr="004228B5" w:rsidTr="00DC0DC4">
              <w:trPr>
                <w:gridAfter w:val="2"/>
                <w:wAfter w:w="485" w:type="dxa"/>
                <w:trHeight w:val="230"/>
              </w:trPr>
              <w:tc>
                <w:tcPr>
                  <w:tcW w:w="5387" w:type="dxa"/>
                  <w:gridSpan w:val="2"/>
                  <w:tcBorders>
                    <w:top w:val="single" w:sz="4" w:space="0" w:color="auto"/>
                    <w:left w:val="single" w:sz="4" w:space="0" w:color="auto"/>
                    <w:bottom w:val="single" w:sz="4" w:space="0" w:color="auto"/>
                    <w:right w:val="single" w:sz="4" w:space="0" w:color="auto"/>
                  </w:tcBorders>
                  <w:vAlign w:val="bottom"/>
                </w:tcPr>
                <w:p w:rsidR="00546771" w:rsidRPr="004228B5" w:rsidRDefault="00546771" w:rsidP="00105C5B">
                  <w:pPr>
                    <w:spacing w:line="229" w:lineRule="exact"/>
                    <w:ind w:left="40"/>
                    <w:rPr>
                      <w:rFonts w:ascii="Times New Roman" w:hAnsi="Times New Roman" w:cs="Times New Roman"/>
                      <w:sz w:val="22"/>
                      <w:szCs w:val="22"/>
                    </w:rPr>
                  </w:pPr>
                  <w:r w:rsidRPr="004228B5">
                    <w:rPr>
                      <w:rFonts w:ascii="Times New Roman" w:hAnsi="Times New Roman" w:cs="Times New Roman"/>
                      <w:sz w:val="22"/>
                      <w:szCs w:val="22"/>
                    </w:rPr>
                    <w:t>Заробітна плата та відповідні нарахування</w:t>
                  </w:r>
                </w:p>
              </w:tc>
              <w:tc>
                <w:tcPr>
                  <w:tcW w:w="1699" w:type="dxa"/>
                  <w:gridSpan w:val="2"/>
                  <w:tcBorders>
                    <w:top w:val="single" w:sz="4" w:space="0" w:color="auto"/>
                    <w:left w:val="single" w:sz="4" w:space="0" w:color="auto"/>
                    <w:bottom w:val="single" w:sz="4" w:space="0" w:color="auto"/>
                    <w:right w:val="single" w:sz="4" w:space="0" w:color="auto"/>
                  </w:tcBorders>
                  <w:vAlign w:val="bottom"/>
                </w:tcPr>
                <w:p w:rsidR="00546771" w:rsidRPr="004228B5" w:rsidRDefault="004E69CE" w:rsidP="00105C5B">
                  <w:pPr>
                    <w:spacing w:line="229" w:lineRule="exact"/>
                    <w:jc w:val="center"/>
                    <w:rPr>
                      <w:rFonts w:ascii="Times New Roman" w:hAnsi="Times New Roman" w:cs="Times New Roman"/>
                      <w:sz w:val="22"/>
                      <w:szCs w:val="22"/>
                      <w:lang w:val="uk-UA"/>
                    </w:rPr>
                  </w:pPr>
                  <w:r>
                    <w:rPr>
                      <w:rFonts w:ascii="Times New Roman" w:hAnsi="Times New Roman" w:cs="Times New Roman"/>
                      <w:sz w:val="22"/>
                      <w:szCs w:val="22"/>
                      <w:lang w:val="uk-UA"/>
                    </w:rPr>
                    <w:t>184</w:t>
                  </w:r>
                </w:p>
              </w:tc>
              <w:tc>
                <w:tcPr>
                  <w:tcW w:w="2168" w:type="dxa"/>
                  <w:gridSpan w:val="5"/>
                  <w:tcBorders>
                    <w:top w:val="single" w:sz="4" w:space="0" w:color="auto"/>
                    <w:bottom w:val="single" w:sz="4" w:space="0" w:color="auto"/>
                    <w:right w:val="single" w:sz="4" w:space="0" w:color="auto"/>
                  </w:tcBorders>
                  <w:vAlign w:val="bottom"/>
                </w:tcPr>
                <w:p w:rsidR="00546771" w:rsidRPr="004228B5" w:rsidRDefault="00C8118C" w:rsidP="00105C5B">
                  <w:pPr>
                    <w:spacing w:line="229" w:lineRule="exact"/>
                    <w:jc w:val="center"/>
                    <w:rPr>
                      <w:rFonts w:ascii="Times New Roman" w:hAnsi="Times New Roman" w:cs="Times New Roman"/>
                      <w:sz w:val="22"/>
                      <w:szCs w:val="22"/>
                      <w:lang w:val="uk-UA"/>
                    </w:rPr>
                  </w:pPr>
                  <w:r>
                    <w:rPr>
                      <w:rFonts w:ascii="Times New Roman" w:hAnsi="Times New Roman" w:cs="Times New Roman"/>
                      <w:w w:val="97"/>
                      <w:sz w:val="22"/>
                      <w:szCs w:val="22"/>
                      <w:lang w:val="uk-UA"/>
                    </w:rPr>
                    <w:t>205</w:t>
                  </w:r>
                </w:p>
              </w:tc>
            </w:tr>
            <w:tr w:rsidR="00546771" w:rsidRPr="004228B5" w:rsidTr="00DC0DC4">
              <w:trPr>
                <w:gridAfter w:val="2"/>
                <w:wAfter w:w="485" w:type="dxa"/>
                <w:trHeight w:val="231"/>
              </w:trPr>
              <w:tc>
                <w:tcPr>
                  <w:tcW w:w="5387" w:type="dxa"/>
                  <w:gridSpan w:val="2"/>
                  <w:tcBorders>
                    <w:top w:val="single" w:sz="4" w:space="0" w:color="auto"/>
                    <w:left w:val="single" w:sz="4" w:space="0" w:color="auto"/>
                    <w:bottom w:val="single" w:sz="4" w:space="0" w:color="auto"/>
                    <w:right w:val="single" w:sz="4" w:space="0" w:color="auto"/>
                  </w:tcBorders>
                  <w:vAlign w:val="bottom"/>
                </w:tcPr>
                <w:p w:rsidR="00546771" w:rsidRPr="004228B5" w:rsidRDefault="00546771" w:rsidP="00105C5B">
                  <w:pPr>
                    <w:spacing w:line="230" w:lineRule="exact"/>
                    <w:ind w:left="40"/>
                    <w:rPr>
                      <w:rFonts w:ascii="Times New Roman" w:hAnsi="Times New Roman" w:cs="Times New Roman"/>
                      <w:sz w:val="22"/>
                      <w:szCs w:val="22"/>
                      <w:lang w:val="uk-UA"/>
                    </w:rPr>
                  </w:pPr>
                  <w:r w:rsidRPr="004228B5">
                    <w:rPr>
                      <w:rFonts w:ascii="Times New Roman" w:hAnsi="Times New Roman" w:cs="Times New Roman"/>
                      <w:sz w:val="22"/>
                      <w:szCs w:val="22"/>
                      <w:lang w:val="uk-UA"/>
                    </w:rPr>
                    <w:t>Оренда</w:t>
                  </w:r>
                </w:p>
              </w:tc>
              <w:tc>
                <w:tcPr>
                  <w:tcW w:w="1699" w:type="dxa"/>
                  <w:gridSpan w:val="2"/>
                  <w:tcBorders>
                    <w:top w:val="single" w:sz="4" w:space="0" w:color="auto"/>
                    <w:left w:val="single" w:sz="4" w:space="0" w:color="auto"/>
                    <w:bottom w:val="single" w:sz="4" w:space="0" w:color="auto"/>
                    <w:right w:val="single" w:sz="4" w:space="0" w:color="auto"/>
                  </w:tcBorders>
                  <w:vAlign w:val="bottom"/>
                </w:tcPr>
                <w:p w:rsidR="00546771" w:rsidRPr="004228B5" w:rsidRDefault="005F2587" w:rsidP="00105C5B">
                  <w:pPr>
                    <w:spacing w:line="230" w:lineRule="exact"/>
                    <w:jc w:val="center"/>
                    <w:rPr>
                      <w:rFonts w:ascii="Times New Roman" w:hAnsi="Times New Roman" w:cs="Times New Roman"/>
                      <w:w w:val="97"/>
                      <w:sz w:val="22"/>
                      <w:szCs w:val="22"/>
                      <w:lang w:val="uk-UA"/>
                    </w:rPr>
                  </w:pPr>
                  <w:r>
                    <w:rPr>
                      <w:rFonts w:ascii="Times New Roman" w:hAnsi="Times New Roman" w:cs="Times New Roman"/>
                      <w:w w:val="97"/>
                      <w:sz w:val="22"/>
                      <w:szCs w:val="22"/>
                      <w:lang w:val="uk-UA"/>
                    </w:rPr>
                    <w:t>386</w:t>
                  </w:r>
                </w:p>
              </w:tc>
              <w:tc>
                <w:tcPr>
                  <w:tcW w:w="2168" w:type="dxa"/>
                  <w:gridSpan w:val="5"/>
                  <w:tcBorders>
                    <w:top w:val="single" w:sz="4" w:space="0" w:color="auto"/>
                    <w:bottom w:val="single" w:sz="4" w:space="0" w:color="auto"/>
                    <w:right w:val="single" w:sz="4" w:space="0" w:color="auto"/>
                  </w:tcBorders>
                  <w:vAlign w:val="bottom"/>
                </w:tcPr>
                <w:p w:rsidR="00546771" w:rsidRPr="004228B5" w:rsidRDefault="004E69CE" w:rsidP="00105C5B">
                  <w:pPr>
                    <w:spacing w:line="230" w:lineRule="exact"/>
                    <w:jc w:val="center"/>
                    <w:rPr>
                      <w:rFonts w:ascii="Times New Roman" w:hAnsi="Times New Roman" w:cs="Times New Roman"/>
                      <w:w w:val="97"/>
                      <w:sz w:val="22"/>
                      <w:szCs w:val="22"/>
                      <w:lang w:val="uk-UA"/>
                    </w:rPr>
                  </w:pPr>
                  <w:r>
                    <w:rPr>
                      <w:rFonts w:ascii="Times New Roman" w:hAnsi="Times New Roman" w:cs="Times New Roman"/>
                      <w:w w:val="97"/>
                      <w:sz w:val="22"/>
                      <w:szCs w:val="22"/>
                      <w:lang w:val="uk-UA"/>
                    </w:rPr>
                    <w:t>320</w:t>
                  </w:r>
                </w:p>
              </w:tc>
            </w:tr>
            <w:tr w:rsidR="00546771" w:rsidRPr="004228B5" w:rsidTr="00DC0DC4">
              <w:trPr>
                <w:gridAfter w:val="2"/>
                <w:wAfter w:w="485" w:type="dxa"/>
                <w:trHeight w:val="232"/>
              </w:trPr>
              <w:tc>
                <w:tcPr>
                  <w:tcW w:w="5387" w:type="dxa"/>
                  <w:gridSpan w:val="2"/>
                  <w:tcBorders>
                    <w:top w:val="single" w:sz="4" w:space="0" w:color="auto"/>
                    <w:left w:val="single" w:sz="4" w:space="0" w:color="auto"/>
                    <w:bottom w:val="single" w:sz="4" w:space="0" w:color="auto"/>
                    <w:right w:val="single" w:sz="4" w:space="0" w:color="auto"/>
                  </w:tcBorders>
                  <w:vAlign w:val="bottom"/>
                </w:tcPr>
                <w:p w:rsidR="00546771" w:rsidRPr="004228B5" w:rsidRDefault="00546771" w:rsidP="00105C5B">
                  <w:pPr>
                    <w:spacing w:line="230" w:lineRule="exact"/>
                    <w:ind w:left="40"/>
                    <w:rPr>
                      <w:rFonts w:ascii="Times New Roman" w:hAnsi="Times New Roman" w:cs="Times New Roman"/>
                      <w:sz w:val="22"/>
                      <w:szCs w:val="22"/>
                      <w:lang w:val="uk-UA"/>
                    </w:rPr>
                  </w:pPr>
                  <w:r w:rsidRPr="004228B5">
                    <w:rPr>
                      <w:rFonts w:ascii="Times New Roman" w:hAnsi="Times New Roman" w:cs="Times New Roman"/>
                      <w:sz w:val="22"/>
                      <w:szCs w:val="22"/>
                      <w:lang w:val="uk-UA"/>
                    </w:rPr>
                    <w:t>Охорона</w:t>
                  </w:r>
                </w:p>
              </w:tc>
              <w:tc>
                <w:tcPr>
                  <w:tcW w:w="1699" w:type="dxa"/>
                  <w:gridSpan w:val="2"/>
                  <w:tcBorders>
                    <w:top w:val="single" w:sz="4" w:space="0" w:color="auto"/>
                    <w:left w:val="single" w:sz="4" w:space="0" w:color="auto"/>
                    <w:bottom w:val="single" w:sz="4" w:space="0" w:color="auto"/>
                    <w:right w:val="single" w:sz="4" w:space="0" w:color="auto"/>
                  </w:tcBorders>
                  <w:vAlign w:val="bottom"/>
                </w:tcPr>
                <w:p w:rsidR="00546771" w:rsidRPr="004228B5" w:rsidRDefault="00C8118C" w:rsidP="00105C5B">
                  <w:pPr>
                    <w:spacing w:line="230" w:lineRule="exact"/>
                    <w:jc w:val="center"/>
                    <w:rPr>
                      <w:rFonts w:ascii="Times New Roman" w:hAnsi="Times New Roman" w:cs="Times New Roman"/>
                      <w:w w:val="97"/>
                      <w:sz w:val="22"/>
                      <w:szCs w:val="22"/>
                      <w:lang w:val="uk-UA"/>
                    </w:rPr>
                  </w:pPr>
                  <w:r>
                    <w:rPr>
                      <w:rFonts w:ascii="Times New Roman" w:hAnsi="Times New Roman" w:cs="Times New Roman"/>
                      <w:w w:val="97"/>
                      <w:sz w:val="22"/>
                      <w:szCs w:val="22"/>
                      <w:lang w:val="uk-UA"/>
                    </w:rPr>
                    <w:t>37</w:t>
                  </w:r>
                </w:p>
              </w:tc>
              <w:tc>
                <w:tcPr>
                  <w:tcW w:w="2168" w:type="dxa"/>
                  <w:gridSpan w:val="5"/>
                  <w:tcBorders>
                    <w:top w:val="single" w:sz="4" w:space="0" w:color="auto"/>
                    <w:bottom w:val="single" w:sz="4" w:space="0" w:color="auto"/>
                    <w:right w:val="single" w:sz="4" w:space="0" w:color="auto"/>
                  </w:tcBorders>
                  <w:vAlign w:val="bottom"/>
                </w:tcPr>
                <w:p w:rsidR="00546771" w:rsidRPr="004228B5" w:rsidRDefault="004E69CE" w:rsidP="00105C5B">
                  <w:pPr>
                    <w:spacing w:line="230" w:lineRule="exact"/>
                    <w:jc w:val="center"/>
                    <w:rPr>
                      <w:rFonts w:ascii="Times New Roman" w:hAnsi="Times New Roman" w:cs="Times New Roman"/>
                      <w:w w:val="97"/>
                      <w:sz w:val="22"/>
                      <w:szCs w:val="22"/>
                      <w:lang w:val="uk-UA"/>
                    </w:rPr>
                  </w:pPr>
                  <w:r>
                    <w:rPr>
                      <w:rFonts w:ascii="Times New Roman" w:hAnsi="Times New Roman" w:cs="Times New Roman"/>
                      <w:sz w:val="22"/>
                      <w:szCs w:val="22"/>
                      <w:lang w:val="uk-UA"/>
                    </w:rPr>
                    <w:t>3</w:t>
                  </w:r>
                  <w:r w:rsidR="00546771">
                    <w:rPr>
                      <w:rFonts w:ascii="Times New Roman" w:hAnsi="Times New Roman" w:cs="Times New Roman"/>
                      <w:sz w:val="22"/>
                      <w:szCs w:val="22"/>
                      <w:lang w:val="uk-UA"/>
                    </w:rPr>
                    <w:t>7</w:t>
                  </w:r>
                </w:p>
              </w:tc>
            </w:tr>
            <w:tr w:rsidR="00546771" w:rsidRPr="004228B5" w:rsidTr="00DC0DC4">
              <w:trPr>
                <w:gridAfter w:val="2"/>
                <w:wAfter w:w="485" w:type="dxa"/>
                <w:trHeight w:val="231"/>
              </w:trPr>
              <w:tc>
                <w:tcPr>
                  <w:tcW w:w="5387" w:type="dxa"/>
                  <w:gridSpan w:val="2"/>
                  <w:tcBorders>
                    <w:top w:val="single" w:sz="4" w:space="0" w:color="auto"/>
                    <w:left w:val="single" w:sz="4" w:space="0" w:color="auto"/>
                    <w:bottom w:val="single" w:sz="4" w:space="0" w:color="auto"/>
                    <w:right w:val="single" w:sz="4" w:space="0" w:color="auto"/>
                  </w:tcBorders>
                  <w:vAlign w:val="bottom"/>
                </w:tcPr>
                <w:p w:rsidR="00546771" w:rsidRPr="004228B5" w:rsidRDefault="00546771" w:rsidP="00105C5B">
                  <w:pPr>
                    <w:spacing w:line="230" w:lineRule="exact"/>
                    <w:ind w:left="40"/>
                    <w:rPr>
                      <w:rFonts w:ascii="Times New Roman" w:hAnsi="Times New Roman" w:cs="Times New Roman"/>
                      <w:sz w:val="22"/>
                      <w:szCs w:val="22"/>
                    </w:rPr>
                  </w:pPr>
                  <w:r w:rsidRPr="004228B5">
                    <w:rPr>
                      <w:rFonts w:ascii="Times New Roman" w:hAnsi="Times New Roman" w:cs="Times New Roman"/>
                      <w:sz w:val="22"/>
                      <w:szCs w:val="22"/>
                      <w:lang w:val="uk-UA"/>
                    </w:rPr>
                    <w:t>Обслуговування РРО</w:t>
                  </w:r>
                </w:p>
              </w:tc>
              <w:tc>
                <w:tcPr>
                  <w:tcW w:w="1699" w:type="dxa"/>
                  <w:gridSpan w:val="2"/>
                  <w:tcBorders>
                    <w:top w:val="single" w:sz="4" w:space="0" w:color="auto"/>
                    <w:left w:val="single" w:sz="4" w:space="0" w:color="auto"/>
                    <w:bottom w:val="single" w:sz="4" w:space="0" w:color="auto"/>
                    <w:right w:val="single" w:sz="4" w:space="0" w:color="auto"/>
                  </w:tcBorders>
                  <w:vAlign w:val="bottom"/>
                </w:tcPr>
                <w:p w:rsidR="00546771" w:rsidRPr="004228B5" w:rsidRDefault="00C8118C" w:rsidP="00C8118C">
                  <w:pPr>
                    <w:spacing w:line="230" w:lineRule="exact"/>
                    <w:rPr>
                      <w:rFonts w:ascii="Times New Roman" w:hAnsi="Times New Roman" w:cs="Times New Roman"/>
                      <w:sz w:val="22"/>
                      <w:szCs w:val="22"/>
                      <w:lang w:val="uk-UA"/>
                    </w:rPr>
                  </w:pPr>
                  <w:r>
                    <w:rPr>
                      <w:rFonts w:ascii="Times New Roman" w:hAnsi="Times New Roman" w:cs="Times New Roman"/>
                      <w:sz w:val="22"/>
                      <w:szCs w:val="22"/>
                      <w:lang w:val="uk-UA"/>
                    </w:rPr>
                    <w:t xml:space="preserve">              6</w:t>
                  </w:r>
                </w:p>
              </w:tc>
              <w:tc>
                <w:tcPr>
                  <w:tcW w:w="2168" w:type="dxa"/>
                  <w:gridSpan w:val="5"/>
                  <w:tcBorders>
                    <w:top w:val="single" w:sz="4" w:space="0" w:color="auto"/>
                    <w:bottom w:val="single" w:sz="4" w:space="0" w:color="auto"/>
                    <w:right w:val="single" w:sz="4" w:space="0" w:color="auto"/>
                  </w:tcBorders>
                  <w:vAlign w:val="bottom"/>
                </w:tcPr>
                <w:p w:rsidR="00546771" w:rsidRPr="004228B5" w:rsidRDefault="0005249B" w:rsidP="00105C5B">
                  <w:pPr>
                    <w:spacing w:line="230" w:lineRule="exact"/>
                    <w:jc w:val="center"/>
                    <w:rPr>
                      <w:rFonts w:ascii="Times New Roman" w:hAnsi="Times New Roman" w:cs="Times New Roman"/>
                      <w:sz w:val="22"/>
                      <w:szCs w:val="22"/>
                      <w:lang w:val="uk-UA"/>
                    </w:rPr>
                  </w:pPr>
                  <w:r>
                    <w:rPr>
                      <w:rFonts w:ascii="Times New Roman" w:hAnsi="Times New Roman" w:cs="Times New Roman"/>
                      <w:sz w:val="22"/>
                      <w:szCs w:val="22"/>
                      <w:lang w:val="uk-UA"/>
                    </w:rPr>
                    <w:t>11</w:t>
                  </w:r>
                </w:p>
              </w:tc>
            </w:tr>
            <w:tr w:rsidR="00546771" w:rsidRPr="004228B5" w:rsidTr="00DC0DC4">
              <w:trPr>
                <w:gridAfter w:val="2"/>
                <w:wAfter w:w="485" w:type="dxa"/>
                <w:trHeight w:val="232"/>
              </w:trPr>
              <w:tc>
                <w:tcPr>
                  <w:tcW w:w="5387" w:type="dxa"/>
                  <w:gridSpan w:val="2"/>
                  <w:tcBorders>
                    <w:top w:val="single" w:sz="4" w:space="0" w:color="auto"/>
                    <w:left w:val="single" w:sz="4" w:space="0" w:color="auto"/>
                    <w:bottom w:val="single" w:sz="4" w:space="0" w:color="auto"/>
                    <w:right w:val="single" w:sz="4" w:space="0" w:color="auto"/>
                  </w:tcBorders>
                  <w:vAlign w:val="bottom"/>
                </w:tcPr>
                <w:p w:rsidR="00546771" w:rsidRPr="004228B5" w:rsidRDefault="00C47034" w:rsidP="00105C5B">
                  <w:pPr>
                    <w:spacing w:line="230" w:lineRule="exact"/>
                    <w:ind w:left="40"/>
                    <w:rPr>
                      <w:rFonts w:ascii="Times New Roman" w:hAnsi="Times New Roman" w:cs="Times New Roman"/>
                      <w:sz w:val="22"/>
                      <w:szCs w:val="22"/>
                      <w:lang w:val="uk-UA"/>
                    </w:rPr>
                  </w:pPr>
                  <w:r>
                    <w:rPr>
                      <w:rFonts w:ascii="Times New Roman" w:hAnsi="Times New Roman" w:cs="Times New Roman"/>
                      <w:sz w:val="22"/>
                      <w:szCs w:val="22"/>
                      <w:lang w:val="uk-UA"/>
                    </w:rPr>
                    <w:t xml:space="preserve">Послуги </w:t>
                  </w:r>
                  <w:r w:rsidRPr="00C47034">
                    <w:rPr>
                      <w:rFonts w:ascii="Times New Roman" w:hAnsi="Times New Roman" w:cs="Times New Roman"/>
                      <w:sz w:val="22"/>
                      <w:szCs w:val="22"/>
                      <w:lang w:val="uk-UA"/>
                    </w:rPr>
                    <w:t>зв'язку</w:t>
                  </w:r>
                </w:p>
              </w:tc>
              <w:tc>
                <w:tcPr>
                  <w:tcW w:w="1699" w:type="dxa"/>
                  <w:gridSpan w:val="2"/>
                  <w:tcBorders>
                    <w:top w:val="single" w:sz="4" w:space="0" w:color="auto"/>
                    <w:left w:val="single" w:sz="4" w:space="0" w:color="auto"/>
                    <w:bottom w:val="single" w:sz="4" w:space="0" w:color="auto"/>
                    <w:right w:val="single" w:sz="4" w:space="0" w:color="auto"/>
                  </w:tcBorders>
                  <w:vAlign w:val="bottom"/>
                </w:tcPr>
                <w:p w:rsidR="00546771" w:rsidRPr="004228B5" w:rsidRDefault="00C8118C" w:rsidP="00105C5B">
                  <w:pPr>
                    <w:spacing w:line="230" w:lineRule="exact"/>
                    <w:jc w:val="center"/>
                    <w:rPr>
                      <w:rFonts w:ascii="Times New Roman" w:hAnsi="Times New Roman" w:cs="Times New Roman"/>
                      <w:sz w:val="22"/>
                      <w:szCs w:val="22"/>
                      <w:lang w:val="uk-UA"/>
                    </w:rPr>
                  </w:pPr>
                  <w:r>
                    <w:rPr>
                      <w:rFonts w:ascii="Times New Roman" w:hAnsi="Times New Roman" w:cs="Times New Roman"/>
                      <w:sz w:val="22"/>
                      <w:szCs w:val="22"/>
                      <w:lang w:val="uk-UA"/>
                    </w:rPr>
                    <w:t>8</w:t>
                  </w:r>
                </w:p>
              </w:tc>
              <w:tc>
                <w:tcPr>
                  <w:tcW w:w="2168" w:type="dxa"/>
                  <w:gridSpan w:val="5"/>
                  <w:tcBorders>
                    <w:top w:val="single" w:sz="4" w:space="0" w:color="auto"/>
                    <w:bottom w:val="single" w:sz="4" w:space="0" w:color="auto"/>
                    <w:right w:val="single" w:sz="4" w:space="0" w:color="auto"/>
                  </w:tcBorders>
                  <w:vAlign w:val="bottom"/>
                </w:tcPr>
                <w:p w:rsidR="00546771" w:rsidRPr="004228B5" w:rsidRDefault="0005249B" w:rsidP="00105C5B">
                  <w:pPr>
                    <w:spacing w:line="230" w:lineRule="exact"/>
                    <w:jc w:val="center"/>
                    <w:rPr>
                      <w:rFonts w:ascii="Times New Roman" w:hAnsi="Times New Roman" w:cs="Times New Roman"/>
                      <w:sz w:val="22"/>
                      <w:szCs w:val="22"/>
                      <w:lang w:val="uk-UA"/>
                    </w:rPr>
                  </w:pPr>
                  <w:r>
                    <w:rPr>
                      <w:rFonts w:ascii="Times New Roman" w:hAnsi="Times New Roman" w:cs="Times New Roman"/>
                      <w:sz w:val="22"/>
                      <w:szCs w:val="22"/>
                      <w:lang w:val="uk-UA"/>
                    </w:rPr>
                    <w:t>15</w:t>
                  </w:r>
                </w:p>
              </w:tc>
            </w:tr>
            <w:tr w:rsidR="00546771" w:rsidRPr="004228B5" w:rsidTr="00DC0DC4">
              <w:trPr>
                <w:gridAfter w:val="2"/>
                <w:wAfter w:w="485" w:type="dxa"/>
                <w:trHeight w:val="231"/>
              </w:trPr>
              <w:tc>
                <w:tcPr>
                  <w:tcW w:w="5387" w:type="dxa"/>
                  <w:gridSpan w:val="2"/>
                  <w:tcBorders>
                    <w:top w:val="single" w:sz="4" w:space="0" w:color="auto"/>
                    <w:left w:val="single" w:sz="4" w:space="0" w:color="auto"/>
                    <w:bottom w:val="single" w:sz="4" w:space="0" w:color="auto"/>
                    <w:right w:val="single" w:sz="4" w:space="0" w:color="auto"/>
                  </w:tcBorders>
                  <w:vAlign w:val="bottom"/>
                </w:tcPr>
                <w:p w:rsidR="00546771" w:rsidRPr="004228B5" w:rsidRDefault="00C47034" w:rsidP="00105C5B">
                  <w:pPr>
                    <w:spacing w:line="230" w:lineRule="exact"/>
                    <w:ind w:left="-425" w:firstLine="465"/>
                    <w:rPr>
                      <w:rFonts w:ascii="Times New Roman" w:hAnsi="Times New Roman" w:cs="Times New Roman"/>
                      <w:sz w:val="22"/>
                      <w:szCs w:val="22"/>
                      <w:lang w:val="uk-UA"/>
                    </w:rPr>
                  </w:pPr>
                  <w:r w:rsidRPr="00C47034">
                    <w:rPr>
                      <w:rFonts w:ascii="Times New Roman" w:hAnsi="Times New Roman" w:cs="Times New Roman"/>
                      <w:sz w:val="22"/>
                      <w:szCs w:val="22"/>
                      <w:lang w:val="uk-UA"/>
                    </w:rPr>
                    <w:t>Амортизація</w:t>
                  </w:r>
                </w:p>
              </w:tc>
              <w:tc>
                <w:tcPr>
                  <w:tcW w:w="1699" w:type="dxa"/>
                  <w:gridSpan w:val="2"/>
                  <w:tcBorders>
                    <w:top w:val="single" w:sz="4" w:space="0" w:color="auto"/>
                    <w:left w:val="single" w:sz="4" w:space="0" w:color="auto"/>
                    <w:bottom w:val="single" w:sz="4" w:space="0" w:color="auto"/>
                    <w:right w:val="single" w:sz="4" w:space="0" w:color="auto"/>
                  </w:tcBorders>
                  <w:vAlign w:val="bottom"/>
                </w:tcPr>
                <w:p w:rsidR="00546771" w:rsidRPr="004228B5" w:rsidRDefault="00C8118C" w:rsidP="00105C5B">
                  <w:pPr>
                    <w:spacing w:line="230" w:lineRule="exact"/>
                    <w:jc w:val="center"/>
                    <w:rPr>
                      <w:rFonts w:ascii="Times New Roman" w:hAnsi="Times New Roman" w:cs="Times New Roman"/>
                      <w:sz w:val="22"/>
                      <w:szCs w:val="22"/>
                      <w:lang w:val="uk-UA"/>
                    </w:rPr>
                  </w:pPr>
                  <w:r>
                    <w:rPr>
                      <w:rFonts w:ascii="Times New Roman" w:hAnsi="Times New Roman" w:cs="Times New Roman"/>
                      <w:sz w:val="22"/>
                      <w:szCs w:val="22"/>
                      <w:lang w:val="uk-UA"/>
                    </w:rPr>
                    <w:t>9</w:t>
                  </w:r>
                </w:p>
              </w:tc>
              <w:tc>
                <w:tcPr>
                  <w:tcW w:w="2168" w:type="dxa"/>
                  <w:gridSpan w:val="5"/>
                  <w:tcBorders>
                    <w:top w:val="single" w:sz="4" w:space="0" w:color="auto"/>
                    <w:bottom w:val="single" w:sz="4" w:space="0" w:color="auto"/>
                    <w:right w:val="single" w:sz="4" w:space="0" w:color="auto"/>
                  </w:tcBorders>
                  <w:vAlign w:val="bottom"/>
                </w:tcPr>
                <w:p w:rsidR="00546771" w:rsidRPr="004228B5" w:rsidRDefault="00C8118C" w:rsidP="00105C5B">
                  <w:pPr>
                    <w:spacing w:line="230" w:lineRule="exact"/>
                    <w:jc w:val="center"/>
                    <w:rPr>
                      <w:rFonts w:ascii="Times New Roman" w:hAnsi="Times New Roman" w:cs="Times New Roman"/>
                      <w:sz w:val="22"/>
                      <w:szCs w:val="22"/>
                      <w:lang w:val="uk-UA"/>
                    </w:rPr>
                  </w:pPr>
                  <w:r>
                    <w:rPr>
                      <w:rFonts w:ascii="Times New Roman" w:hAnsi="Times New Roman" w:cs="Times New Roman"/>
                      <w:sz w:val="22"/>
                      <w:szCs w:val="22"/>
                      <w:lang w:val="uk-UA"/>
                    </w:rPr>
                    <w:t>18</w:t>
                  </w:r>
                </w:p>
              </w:tc>
            </w:tr>
            <w:tr w:rsidR="00C8118C" w:rsidRPr="004228B5" w:rsidTr="00DC0DC4">
              <w:trPr>
                <w:gridAfter w:val="2"/>
                <w:wAfter w:w="485" w:type="dxa"/>
                <w:trHeight w:val="231"/>
              </w:trPr>
              <w:tc>
                <w:tcPr>
                  <w:tcW w:w="5387" w:type="dxa"/>
                  <w:gridSpan w:val="2"/>
                  <w:tcBorders>
                    <w:top w:val="single" w:sz="4" w:space="0" w:color="auto"/>
                    <w:left w:val="single" w:sz="4" w:space="0" w:color="auto"/>
                    <w:bottom w:val="single" w:sz="4" w:space="0" w:color="auto"/>
                    <w:right w:val="single" w:sz="4" w:space="0" w:color="auto"/>
                  </w:tcBorders>
                  <w:vAlign w:val="bottom"/>
                </w:tcPr>
                <w:p w:rsidR="00C8118C" w:rsidRPr="00C47034" w:rsidRDefault="00C8118C" w:rsidP="00105C5B">
                  <w:pPr>
                    <w:spacing w:line="230" w:lineRule="exact"/>
                    <w:ind w:left="-425" w:firstLine="465"/>
                    <w:rPr>
                      <w:rFonts w:ascii="Times New Roman" w:hAnsi="Times New Roman" w:cs="Times New Roman"/>
                      <w:sz w:val="22"/>
                      <w:szCs w:val="22"/>
                      <w:lang w:val="uk-UA"/>
                    </w:rPr>
                  </w:pPr>
                  <w:r>
                    <w:rPr>
                      <w:rFonts w:ascii="Times New Roman" w:hAnsi="Times New Roman" w:cs="Times New Roman"/>
                      <w:sz w:val="22"/>
                      <w:szCs w:val="22"/>
                      <w:lang w:val="uk-UA"/>
                    </w:rPr>
                    <w:t>Інші</w:t>
                  </w:r>
                </w:p>
              </w:tc>
              <w:tc>
                <w:tcPr>
                  <w:tcW w:w="1699" w:type="dxa"/>
                  <w:gridSpan w:val="2"/>
                  <w:tcBorders>
                    <w:top w:val="single" w:sz="4" w:space="0" w:color="auto"/>
                    <w:left w:val="single" w:sz="4" w:space="0" w:color="auto"/>
                    <w:bottom w:val="single" w:sz="4" w:space="0" w:color="auto"/>
                    <w:right w:val="single" w:sz="4" w:space="0" w:color="auto"/>
                  </w:tcBorders>
                  <w:vAlign w:val="bottom"/>
                </w:tcPr>
                <w:p w:rsidR="00C8118C" w:rsidRDefault="005F2587" w:rsidP="00105C5B">
                  <w:pPr>
                    <w:spacing w:line="230" w:lineRule="exact"/>
                    <w:jc w:val="center"/>
                    <w:rPr>
                      <w:rFonts w:ascii="Times New Roman" w:hAnsi="Times New Roman" w:cs="Times New Roman"/>
                      <w:sz w:val="22"/>
                      <w:szCs w:val="22"/>
                      <w:lang w:val="uk-UA"/>
                    </w:rPr>
                  </w:pPr>
                  <w:r>
                    <w:rPr>
                      <w:rFonts w:ascii="Times New Roman" w:hAnsi="Times New Roman" w:cs="Times New Roman"/>
                      <w:sz w:val="22"/>
                      <w:szCs w:val="22"/>
                      <w:lang w:val="uk-UA"/>
                    </w:rPr>
                    <w:t>12</w:t>
                  </w:r>
                </w:p>
              </w:tc>
              <w:tc>
                <w:tcPr>
                  <w:tcW w:w="2168" w:type="dxa"/>
                  <w:gridSpan w:val="5"/>
                  <w:tcBorders>
                    <w:top w:val="single" w:sz="4" w:space="0" w:color="auto"/>
                    <w:bottom w:val="single" w:sz="4" w:space="0" w:color="auto"/>
                    <w:right w:val="single" w:sz="4" w:space="0" w:color="auto"/>
                  </w:tcBorders>
                  <w:vAlign w:val="bottom"/>
                </w:tcPr>
                <w:p w:rsidR="00C8118C" w:rsidRDefault="005F2587" w:rsidP="00105C5B">
                  <w:pPr>
                    <w:spacing w:line="230" w:lineRule="exact"/>
                    <w:jc w:val="center"/>
                    <w:rPr>
                      <w:rFonts w:ascii="Times New Roman" w:hAnsi="Times New Roman" w:cs="Times New Roman"/>
                      <w:sz w:val="22"/>
                      <w:szCs w:val="22"/>
                      <w:lang w:val="uk-UA"/>
                    </w:rPr>
                  </w:pPr>
                  <w:r>
                    <w:rPr>
                      <w:rFonts w:ascii="Times New Roman" w:hAnsi="Times New Roman" w:cs="Times New Roman"/>
                      <w:sz w:val="22"/>
                      <w:szCs w:val="22"/>
                      <w:lang w:val="uk-UA"/>
                    </w:rPr>
                    <w:t>10</w:t>
                  </w:r>
                </w:p>
              </w:tc>
            </w:tr>
            <w:tr w:rsidR="00546771" w:rsidRPr="004228B5" w:rsidTr="00DC0DC4">
              <w:trPr>
                <w:gridAfter w:val="2"/>
                <w:wAfter w:w="485" w:type="dxa"/>
                <w:trHeight w:val="233"/>
              </w:trPr>
              <w:tc>
                <w:tcPr>
                  <w:tcW w:w="5387" w:type="dxa"/>
                  <w:gridSpan w:val="2"/>
                  <w:tcBorders>
                    <w:top w:val="single" w:sz="4" w:space="0" w:color="auto"/>
                    <w:left w:val="single" w:sz="4" w:space="0" w:color="auto"/>
                    <w:bottom w:val="single" w:sz="4" w:space="0" w:color="auto"/>
                    <w:right w:val="single" w:sz="4" w:space="0" w:color="auto"/>
                  </w:tcBorders>
                  <w:vAlign w:val="bottom"/>
                </w:tcPr>
                <w:p w:rsidR="00546771" w:rsidRPr="004228B5" w:rsidRDefault="00546771" w:rsidP="00105C5B">
                  <w:pPr>
                    <w:spacing w:line="231" w:lineRule="exact"/>
                    <w:ind w:left="40"/>
                    <w:rPr>
                      <w:rFonts w:ascii="Times New Roman" w:hAnsi="Times New Roman" w:cs="Times New Roman"/>
                      <w:b/>
                      <w:bCs/>
                      <w:sz w:val="22"/>
                      <w:szCs w:val="22"/>
                    </w:rPr>
                  </w:pPr>
                  <w:r w:rsidRPr="004228B5">
                    <w:rPr>
                      <w:rFonts w:ascii="Times New Roman" w:hAnsi="Times New Roman" w:cs="Times New Roman"/>
                      <w:b/>
                      <w:bCs/>
                      <w:sz w:val="22"/>
                      <w:szCs w:val="22"/>
                    </w:rPr>
                    <w:t>Всього</w:t>
                  </w:r>
                </w:p>
              </w:tc>
              <w:tc>
                <w:tcPr>
                  <w:tcW w:w="1699" w:type="dxa"/>
                  <w:gridSpan w:val="2"/>
                  <w:tcBorders>
                    <w:top w:val="single" w:sz="4" w:space="0" w:color="auto"/>
                    <w:left w:val="single" w:sz="4" w:space="0" w:color="auto"/>
                    <w:bottom w:val="single" w:sz="4" w:space="0" w:color="auto"/>
                    <w:right w:val="single" w:sz="4" w:space="0" w:color="auto"/>
                  </w:tcBorders>
                  <w:vAlign w:val="bottom"/>
                </w:tcPr>
                <w:p w:rsidR="00546771" w:rsidRPr="004F2EE4" w:rsidRDefault="00C8118C" w:rsidP="00105C5B">
                  <w:pPr>
                    <w:spacing w:line="234" w:lineRule="exact"/>
                    <w:jc w:val="center"/>
                    <w:rPr>
                      <w:rFonts w:ascii="Times New Roman" w:hAnsi="Times New Roman" w:cs="Times New Roman"/>
                      <w:b/>
                      <w:bCs/>
                      <w:w w:val="96"/>
                      <w:sz w:val="22"/>
                      <w:szCs w:val="22"/>
                      <w:lang w:val="uk-UA"/>
                    </w:rPr>
                  </w:pPr>
                  <w:r>
                    <w:rPr>
                      <w:rFonts w:ascii="Times New Roman" w:hAnsi="Times New Roman" w:cs="Times New Roman"/>
                      <w:b/>
                      <w:bCs/>
                      <w:w w:val="96"/>
                      <w:sz w:val="22"/>
                      <w:szCs w:val="22"/>
                      <w:lang w:val="uk-UA"/>
                    </w:rPr>
                    <w:t>642</w:t>
                  </w:r>
                </w:p>
              </w:tc>
              <w:tc>
                <w:tcPr>
                  <w:tcW w:w="2168" w:type="dxa"/>
                  <w:gridSpan w:val="5"/>
                  <w:tcBorders>
                    <w:top w:val="single" w:sz="4" w:space="0" w:color="auto"/>
                    <w:bottom w:val="single" w:sz="4" w:space="0" w:color="auto"/>
                    <w:right w:val="single" w:sz="4" w:space="0" w:color="auto"/>
                  </w:tcBorders>
                  <w:vAlign w:val="bottom"/>
                </w:tcPr>
                <w:p w:rsidR="00546771" w:rsidRPr="004228B5" w:rsidRDefault="00C8118C" w:rsidP="00105C5B">
                  <w:pPr>
                    <w:spacing w:line="231" w:lineRule="exact"/>
                    <w:jc w:val="center"/>
                    <w:rPr>
                      <w:rFonts w:ascii="Times New Roman" w:hAnsi="Times New Roman" w:cs="Times New Roman"/>
                      <w:b/>
                      <w:bCs/>
                      <w:w w:val="99"/>
                      <w:sz w:val="22"/>
                      <w:szCs w:val="22"/>
                      <w:lang w:val="uk-UA"/>
                    </w:rPr>
                  </w:pPr>
                  <w:r>
                    <w:rPr>
                      <w:rFonts w:ascii="Times New Roman" w:hAnsi="Times New Roman" w:cs="Times New Roman"/>
                      <w:b/>
                      <w:bCs/>
                      <w:w w:val="99"/>
                      <w:sz w:val="22"/>
                      <w:szCs w:val="22"/>
                      <w:lang w:val="uk-UA"/>
                    </w:rPr>
                    <w:t>616</w:t>
                  </w:r>
                </w:p>
              </w:tc>
            </w:tr>
          </w:tbl>
          <w:p w:rsidR="00546771" w:rsidRPr="004228B5" w:rsidRDefault="00546771" w:rsidP="00546771">
            <w:pPr>
              <w:spacing w:line="239" w:lineRule="exact"/>
              <w:rPr>
                <w:rFonts w:ascii="Times New Roman" w:hAnsi="Times New Roman" w:cs="Times New Roman"/>
                <w:sz w:val="22"/>
                <w:szCs w:val="22"/>
              </w:rPr>
            </w:pPr>
          </w:p>
          <w:p w:rsidR="00546771" w:rsidRDefault="00546771" w:rsidP="00546771">
            <w:pPr>
              <w:spacing w:line="237" w:lineRule="auto"/>
              <w:ind w:left="840"/>
              <w:rPr>
                <w:rFonts w:ascii="Times New Roman" w:hAnsi="Times New Roman" w:cs="Times New Roman"/>
                <w:sz w:val="22"/>
                <w:szCs w:val="22"/>
              </w:rPr>
            </w:pPr>
            <w:r w:rsidRPr="004228B5">
              <w:rPr>
                <w:rFonts w:ascii="Times New Roman" w:hAnsi="Times New Roman" w:cs="Times New Roman"/>
                <w:sz w:val="22"/>
                <w:szCs w:val="22"/>
              </w:rPr>
              <w:t>Інші операційні доходи та витрати були представлені наступним чином:</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701"/>
              <w:gridCol w:w="2013"/>
            </w:tblGrid>
            <w:tr w:rsidR="00546771" w:rsidRPr="008C4C19" w:rsidTr="00DC0DC4">
              <w:tc>
                <w:tcPr>
                  <w:tcW w:w="5495" w:type="dxa"/>
                  <w:shd w:val="clear" w:color="auto" w:fill="auto"/>
                </w:tcPr>
                <w:p w:rsidR="00546771" w:rsidRPr="00361142" w:rsidRDefault="00546771" w:rsidP="00105C5B">
                  <w:pPr>
                    <w:rPr>
                      <w:rFonts w:ascii="Times New Roman" w:hAnsi="Times New Roman" w:cs="Times New Roman"/>
                      <w:sz w:val="22"/>
                      <w:szCs w:val="22"/>
                    </w:rPr>
                  </w:pPr>
                  <w:r w:rsidRPr="00361142">
                    <w:rPr>
                      <w:rFonts w:ascii="Times New Roman" w:hAnsi="Times New Roman" w:cs="Times New Roman"/>
                      <w:b/>
                      <w:bCs/>
                      <w:sz w:val="22"/>
                      <w:szCs w:val="22"/>
                    </w:rPr>
                    <w:t>Інші операційні доходи та витрати</w:t>
                  </w:r>
                </w:p>
              </w:tc>
              <w:tc>
                <w:tcPr>
                  <w:tcW w:w="1701" w:type="dxa"/>
                  <w:shd w:val="clear" w:color="auto" w:fill="auto"/>
                </w:tcPr>
                <w:p w:rsidR="00546771" w:rsidRPr="00361142" w:rsidRDefault="00546771" w:rsidP="00361142">
                  <w:pPr>
                    <w:jc w:val="center"/>
                    <w:rPr>
                      <w:rFonts w:ascii="Times New Roman" w:hAnsi="Times New Roman" w:cs="Times New Roman"/>
                      <w:b/>
                      <w:lang w:val="uk-UA"/>
                    </w:rPr>
                  </w:pPr>
                  <w:r w:rsidRPr="00361142">
                    <w:rPr>
                      <w:rFonts w:ascii="Times New Roman" w:hAnsi="Times New Roman" w:cs="Times New Roman"/>
                      <w:b/>
                      <w:lang w:val="uk-UA"/>
                    </w:rPr>
                    <w:t>2015р.</w:t>
                  </w:r>
                </w:p>
              </w:tc>
              <w:tc>
                <w:tcPr>
                  <w:tcW w:w="2013" w:type="dxa"/>
                  <w:shd w:val="clear" w:color="auto" w:fill="auto"/>
                </w:tcPr>
                <w:p w:rsidR="00546771" w:rsidRPr="00361142" w:rsidRDefault="00546771" w:rsidP="00361142">
                  <w:pPr>
                    <w:jc w:val="center"/>
                    <w:rPr>
                      <w:rFonts w:ascii="Times New Roman" w:hAnsi="Times New Roman" w:cs="Times New Roman"/>
                      <w:b/>
                      <w:lang w:val="uk-UA"/>
                    </w:rPr>
                  </w:pPr>
                  <w:r w:rsidRPr="00361142">
                    <w:rPr>
                      <w:rFonts w:ascii="Times New Roman" w:hAnsi="Times New Roman" w:cs="Times New Roman"/>
                      <w:b/>
                      <w:lang w:val="uk-UA"/>
                    </w:rPr>
                    <w:t>2016р.</w:t>
                  </w:r>
                </w:p>
              </w:tc>
            </w:tr>
            <w:tr w:rsidR="00546771" w:rsidRPr="008C4C19" w:rsidTr="00DC0DC4">
              <w:tc>
                <w:tcPr>
                  <w:tcW w:w="5495" w:type="dxa"/>
                  <w:shd w:val="clear" w:color="auto" w:fill="auto"/>
                </w:tcPr>
                <w:p w:rsidR="00546771" w:rsidRPr="00361142" w:rsidRDefault="00546771" w:rsidP="00105C5B">
                  <w:pPr>
                    <w:rPr>
                      <w:rFonts w:ascii="Times New Roman" w:hAnsi="Times New Roman" w:cs="Times New Roman"/>
                      <w:i/>
                      <w:iCs/>
                      <w:sz w:val="22"/>
                      <w:szCs w:val="22"/>
                    </w:rPr>
                  </w:pPr>
                  <w:r w:rsidRPr="00361142">
                    <w:rPr>
                      <w:rFonts w:ascii="Times New Roman" w:hAnsi="Times New Roman" w:cs="Times New Roman"/>
                      <w:i/>
                      <w:iCs/>
                      <w:sz w:val="22"/>
                      <w:szCs w:val="22"/>
                    </w:rPr>
                    <w:t>Доходи:</w:t>
                  </w:r>
                </w:p>
              </w:tc>
              <w:tc>
                <w:tcPr>
                  <w:tcW w:w="1701" w:type="dxa"/>
                  <w:shd w:val="clear" w:color="auto" w:fill="auto"/>
                </w:tcPr>
                <w:p w:rsidR="00546771" w:rsidRPr="00361142" w:rsidRDefault="00546771" w:rsidP="00361142">
                  <w:pPr>
                    <w:jc w:val="center"/>
                    <w:rPr>
                      <w:rFonts w:ascii="Times New Roman" w:hAnsi="Times New Roman" w:cs="Times New Roman"/>
                      <w:sz w:val="22"/>
                      <w:szCs w:val="22"/>
                      <w:lang w:val="uk-UA"/>
                    </w:rPr>
                  </w:pPr>
                  <w:r w:rsidRPr="00361142">
                    <w:rPr>
                      <w:rFonts w:ascii="Times New Roman" w:hAnsi="Times New Roman" w:cs="Times New Roman"/>
                      <w:sz w:val="22"/>
                      <w:szCs w:val="22"/>
                      <w:lang w:val="uk-UA"/>
                    </w:rPr>
                    <w:t>-</w:t>
                  </w:r>
                </w:p>
              </w:tc>
              <w:tc>
                <w:tcPr>
                  <w:tcW w:w="2013" w:type="dxa"/>
                  <w:shd w:val="clear" w:color="auto" w:fill="auto"/>
                </w:tcPr>
                <w:p w:rsidR="00546771" w:rsidRPr="00361142" w:rsidRDefault="00546771" w:rsidP="00361142">
                  <w:pPr>
                    <w:jc w:val="center"/>
                    <w:rPr>
                      <w:rFonts w:ascii="Times New Roman" w:hAnsi="Times New Roman" w:cs="Times New Roman"/>
                      <w:sz w:val="22"/>
                      <w:szCs w:val="22"/>
                      <w:lang w:val="uk-UA"/>
                    </w:rPr>
                  </w:pPr>
                  <w:r w:rsidRPr="00361142">
                    <w:rPr>
                      <w:rFonts w:ascii="Times New Roman" w:hAnsi="Times New Roman" w:cs="Times New Roman"/>
                      <w:sz w:val="22"/>
                      <w:szCs w:val="22"/>
                      <w:lang w:val="uk-UA"/>
                    </w:rPr>
                    <w:t>-</w:t>
                  </w:r>
                </w:p>
              </w:tc>
            </w:tr>
            <w:tr w:rsidR="00546771" w:rsidRPr="008C4C19" w:rsidTr="00DC0DC4">
              <w:tc>
                <w:tcPr>
                  <w:tcW w:w="5495" w:type="dxa"/>
                  <w:shd w:val="clear" w:color="auto" w:fill="auto"/>
                </w:tcPr>
                <w:p w:rsidR="00546771" w:rsidRPr="00361142" w:rsidRDefault="00546771" w:rsidP="00105C5B">
                  <w:pPr>
                    <w:rPr>
                      <w:rFonts w:ascii="Times New Roman" w:hAnsi="Times New Roman" w:cs="Times New Roman"/>
                      <w:sz w:val="22"/>
                      <w:szCs w:val="22"/>
                    </w:rPr>
                  </w:pPr>
                  <w:r w:rsidRPr="00361142">
                    <w:rPr>
                      <w:rFonts w:ascii="Times New Roman" w:hAnsi="Times New Roman" w:cs="Times New Roman"/>
                      <w:sz w:val="22"/>
                      <w:szCs w:val="22"/>
                    </w:rPr>
                    <w:t>Одержані штрафи, пені, неустойки</w:t>
                  </w:r>
                </w:p>
              </w:tc>
              <w:tc>
                <w:tcPr>
                  <w:tcW w:w="1701" w:type="dxa"/>
                  <w:shd w:val="clear" w:color="auto" w:fill="auto"/>
                </w:tcPr>
                <w:p w:rsidR="00546771" w:rsidRPr="00361142" w:rsidRDefault="00546771" w:rsidP="00361142">
                  <w:pPr>
                    <w:jc w:val="center"/>
                    <w:rPr>
                      <w:rFonts w:ascii="Times New Roman" w:hAnsi="Times New Roman" w:cs="Times New Roman"/>
                      <w:sz w:val="22"/>
                      <w:szCs w:val="22"/>
                      <w:lang w:val="uk-UA"/>
                    </w:rPr>
                  </w:pPr>
                  <w:r w:rsidRPr="00361142">
                    <w:rPr>
                      <w:rFonts w:ascii="Times New Roman" w:hAnsi="Times New Roman" w:cs="Times New Roman"/>
                      <w:sz w:val="22"/>
                      <w:szCs w:val="22"/>
                      <w:lang w:val="uk-UA"/>
                    </w:rPr>
                    <w:t>-</w:t>
                  </w:r>
                </w:p>
              </w:tc>
              <w:tc>
                <w:tcPr>
                  <w:tcW w:w="2013" w:type="dxa"/>
                  <w:shd w:val="clear" w:color="auto" w:fill="auto"/>
                </w:tcPr>
                <w:p w:rsidR="00546771" w:rsidRPr="00361142" w:rsidRDefault="00546771" w:rsidP="00361142">
                  <w:pPr>
                    <w:jc w:val="center"/>
                    <w:rPr>
                      <w:rFonts w:ascii="Times New Roman" w:hAnsi="Times New Roman" w:cs="Times New Roman"/>
                      <w:sz w:val="22"/>
                      <w:szCs w:val="22"/>
                      <w:lang w:val="uk-UA"/>
                    </w:rPr>
                  </w:pPr>
                  <w:r w:rsidRPr="00361142">
                    <w:rPr>
                      <w:rFonts w:ascii="Times New Roman" w:hAnsi="Times New Roman" w:cs="Times New Roman"/>
                      <w:sz w:val="22"/>
                      <w:szCs w:val="22"/>
                      <w:lang w:val="uk-UA"/>
                    </w:rPr>
                    <w:t>-</w:t>
                  </w:r>
                </w:p>
              </w:tc>
            </w:tr>
            <w:tr w:rsidR="00546771" w:rsidRPr="008C4C19" w:rsidTr="00DC0DC4">
              <w:tc>
                <w:tcPr>
                  <w:tcW w:w="5495" w:type="dxa"/>
                  <w:shd w:val="clear" w:color="auto" w:fill="auto"/>
                </w:tcPr>
                <w:p w:rsidR="00546771" w:rsidRPr="00361142" w:rsidRDefault="00546771" w:rsidP="00105C5B">
                  <w:pPr>
                    <w:rPr>
                      <w:rFonts w:ascii="Times New Roman" w:hAnsi="Times New Roman" w:cs="Times New Roman"/>
                      <w:sz w:val="22"/>
                      <w:szCs w:val="22"/>
                    </w:rPr>
                  </w:pPr>
                  <w:r w:rsidRPr="00361142">
                    <w:rPr>
                      <w:rFonts w:ascii="Times New Roman" w:hAnsi="Times New Roman" w:cs="Times New Roman"/>
                      <w:sz w:val="22"/>
                      <w:szCs w:val="22"/>
                    </w:rPr>
                    <w:t>Інші доходи операційної діяльності</w:t>
                  </w:r>
                </w:p>
              </w:tc>
              <w:tc>
                <w:tcPr>
                  <w:tcW w:w="1701" w:type="dxa"/>
                  <w:shd w:val="clear" w:color="auto" w:fill="auto"/>
                </w:tcPr>
                <w:p w:rsidR="00546771" w:rsidRPr="00361142" w:rsidRDefault="00546771" w:rsidP="00361142">
                  <w:pPr>
                    <w:jc w:val="center"/>
                    <w:rPr>
                      <w:rFonts w:ascii="Times New Roman" w:hAnsi="Times New Roman" w:cs="Times New Roman"/>
                      <w:sz w:val="22"/>
                      <w:szCs w:val="22"/>
                      <w:lang w:val="uk-UA"/>
                    </w:rPr>
                  </w:pPr>
                  <w:r w:rsidRPr="00361142">
                    <w:rPr>
                      <w:rFonts w:ascii="Times New Roman" w:hAnsi="Times New Roman" w:cs="Times New Roman"/>
                      <w:sz w:val="22"/>
                      <w:szCs w:val="22"/>
                      <w:lang w:val="uk-UA"/>
                    </w:rPr>
                    <w:t>-</w:t>
                  </w:r>
                </w:p>
              </w:tc>
              <w:tc>
                <w:tcPr>
                  <w:tcW w:w="2013" w:type="dxa"/>
                  <w:shd w:val="clear" w:color="auto" w:fill="auto"/>
                </w:tcPr>
                <w:p w:rsidR="00546771" w:rsidRPr="00361142" w:rsidRDefault="00546771" w:rsidP="00361142">
                  <w:pPr>
                    <w:jc w:val="center"/>
                    <w:rPr>
                      <w:rFonts w:ascii="Times New Roman" w:hAnsi="Times New Roman" w:cs="Times New Roman"/>
                      <w:sz w:val="22"/>
                      <w:szCs w:val="22"/>
                      <w:lang w:val="uk-UA"/>
                    </w:rPr>
                  </w:pPr>
                  <w:r w:rsidRPr="00361142">
                    <w:rPr>
                      <w:rFonts w:ascii="Times New Roman" w:hAnsi="Times New Roman" w:cs="Times New Roman"/>
                      <w:sz w:val="22"/>
                      <w:szCs w:val="22"/>
                      <w:lang w:val="uk-UA"/>
                    </w:rPr>
                    <w:t>-</w:t>
                  </w:r>
                </w:p>
              </w:tc>
            </w:tr>
            <w:tr w:rsidR="00546771" w:rsidRPr="008C4C19" w:rsidTr="00DC0DC4">
              <w:tc>
                <w:tcPr>
                  <w:tcW w:w="5495" w:type="dxa"/>
                  <w:shd w:val="clear" w:color="auto" w:fill="auto"/>
                </w:tcPr>
                <w:p w:rsidR="00546771" w:rsidRPr="00361142" w:rsidRDefault="00546771" w:rsidP="00105C5B">
                  <w:pPr>
                    <w:rPr>
                      <w:rFonts w:ascii="Times New Roman" w:hAnsi="Times New Roman" w:cs="Times New Roman"/>
                      <w:sz w:val="22"/>
                      <w:szCs w:val="22"/>
                    </w:rPr>
                  </w:pPr>
                  <w:r w:rsidRPr="00361142">
                    <w:rPr>
                      <w:rFonts w:ascii="Times New Roman" w:hAnsi="Times New Roman" w:cs="Times New Roman"/>
                      <w:b/>
                      <w:bCs/>
                      <w:sz w:val="22"/>
                      <w:szCs w:val="22"/>
                    </w:rPr>
                    <w:t>Всього доходів:</w:t>
                  </w:r>
                </w:p>
              </w:tc>
              <w:tc>
                <w:tcPr>
                  <w:tcW w:w="1701" w:type="dxa"/>
                  <w:shd w:val="clear" w:color="auto" w:fill="auto"/>
                </w:tcPr>
                <w:p w:rsidR="00546771" w:rsidRPr="00361142" w:rsidRDefault="00546771" w:rsidP="00361142">
                  <w:pPr>
                    <w:jc w:val="center"/>
                    <w:rPr>
                      <w:rFonts w:ascii="Times New Roman" w:hAnsi="Times New Roman" w:cs="Times New Roman"/>
                      <w:sz w:val="22"/>
                      <w:szCs w:val="22"/>
                      <w:lang w:val="uk-UA"/>
                    </w:rPr>
                  </w:pPr>
                  <w:r w:rsidRPr="00361142">
                    <w:rPr>
                      <w:rFonts w:ascii="Times New Roman" w:hAnsi="Times New Roman" w:cs="Times New Roman"/>
                      <w:sz w:val="22"/>
                      <w:szCs w:val="22"/>
                      <w:lang w:val="uk-UA"/>
                    </w:rPr>
                    <w:t>-</w:t>
                  </w:r>
                </w:p>
              </w:tc>
              <w:tc>
                <w:tcPr>
                  <w:tcW w:w="2013" w:type="dxa"/>
                  <w:shd w:val="clear" w:color="auto" w:fill="auto"/>
                </w:tcPr>
                <w:p w:rsidR="00546771" w:rsidRPr="00361142" w:rsidRDefault="00546771" w:rsidP="00361142">
                  <w:pPr>
                    <w:jc w:val="center"/>
                    <w:rPr>
                      <w:rFonts w:ascii="Times New Roman" w:hAnsi="Times New Roman" w:cs="Times New Roman"/>
                      <w:sz w:val="22"/>
                      <w:szCs w:val="22"/>
                      <w:lang w:val="uk-UA"/>
                    </w:rPr>
                  </w:pPr>
                  <w:r w:rsidRPr="00361142">
                    <w:rPr>
                      <w:rFonts w:ascii="Times New Roman" w:hAnsi="Times New Roman" w:cs="Times New Roman"/>
                      <w:sz w:val="22"/>
                      <w:szCs w:val="22"/>
                      <w:lang w:val="uk-UA"/>
                    </w:rPr>
                    <w:t>-</w:t>
                  </w:r>
                </w:p>
              </w:tc>
            </w:tr>
            <w:tr w:rsidR="00546771" w:rsidRPr="008C4C19" w:rsidTr="00DC0DC4">
              <w:tc>
                <w:tcPr>
                  <w:tcW w:w="5495" w:type="dxa"/>
                  <w:shd w:val="clear" w:color="auto" w:fill="auto"/>
                </w:tcPr>
                <w:p w:rsidR="00546771" w:rsidRPr="00361142" w:rsidRDefault="00546771" w:rsidP="00105C5B">
                  <w:pPr>
                    <w:rPr>
                      <w:rFonts w:ascii="Times New Roman" w:hAnsi="Times New Roman" w:cs="Times New Roman"/>
                      <w:sz w:val="22"/>
                      <w:szCs w:val="22"/>
                    </w:rPr>
                  </w:pPr>
                  <w:r w:rsidRPr="00361142">
                    <w:rPr>
                      <w:rFonts w:ascii="Times New Roman" w:hAnsi="Times New Roman" w:cs="Times New Roman"/>
                      <w:i/>
                      <w:iCs/>
                      <w:sz w:val="22"/>
                      <w:szCs w:val="22"/>
                    </w:rPr>
                    <w:t>Витрати:</w:t>
                  </w:r>
                </w:p>
              </w:tc>
              <w:tc>
                <w:tcPr>
                  <w:tcW w:w="1701" w:type="dxa"/>
                  <w:shd w:val="clear" w:color="auto" w:fill="auto"/>
                </w:tcPr>
                <w:p w:rsidR="00546771" w:rsidRPr="00361142" w:rsidRDefault="00546771" w:rsidP="00361142">
                  <w:pPr>
                    <w:jc w:val="center"/>
                    <w:rPr>
                      <w:rFonts w:ascii="Times New Roman" w:hAnsi="Times New Roman" w:cs="Times New Roman"/>
                      <w:sz w:val="22"/>
                      <w:szCs w:val="22"/>
                      <w:lang w:val="uk-UA"/>
                    </w:rPr>
                  </w:pPr>
                  <w:r w:rsidRPr="00361142">
                    <w:rPr>
                      <w:rFonts w:ascii="Times New Roman" w:hAnsi="Times New Roman" w:cs="Times New Roman"/>
                      <w:sz w:val="22"/>
                      <w:szCs w:val="22"/>
                      <w:lang w:val="uk-UA"/>
                    </w:rPr>
                    <w:t>-</w:t>
                  </w:r>
                </w:p>
              </w:tc>
              <w:tc>
                <w:tcPr>
                  <w:tcW w:w="2013" w:type="dxa"/>
                  <w:shd w:val="clear" w:color="auto" w:fill="auto"/>
                </w:tcPr>
                <w:p w:rsidR="00546771" w:rsidRPr="00361142" w:rsidRDefault="00546771" w:rsidP="00361142">
                  <w:pPr>
                    <w:jc w:val="center"/>
                    <w:rPr>
                      <w:rFonts w:ascii="Times New Roman" w:hAnsi="Times New Roman" w:cs="Times New Roman"/>
                      <w:sz w:val="22"/>
                      <w:szCs w:val="22"/>
                      <w:lang w:val="uk-UA"/>
                    </w:rPr>
                  </w:pPr>
                  <w:r w:rsidRPr="00361142">
                    <w:rPr>
                      <w:rFonts w:ascii="Times New Roman" w:hAnsi="Times New Roman" w:cs="Times New Roman"/>
                      <w:sz w:val="22"/>
                      <w:szCs w:val="22"/>
                      <w:lang w:val="uk-UA"/>
                    </w:rPr>
                    <w:t>-</w:t>
                  </w:r>
                </w:p>
              </w:tc>
            </w:tr>
            <w:tr w:rsidR="00546771" w:rsidRPr="008C4C19" w:rsidTr="00DC0DC4">
              <w:tc>
                <w:tcPr>
                  <w:tcW w:w="5495" w:type="dxa"/>
                  <w:shd w:val="clear" w:color="auto" w:fill="auto"/>
                </w:tcPr>
                <w:p w:rsidR="00546771" w:rsidRPr="00361142" w:rsidRDefault="00546771" w:rsidP="00105C5B">
                  <w:pPr>
                    <w:rPr>
                      <w:rFonts w:ascii="Times New Roman" w:hAnsi="Times New Roman" w:cs="Times New Roman"/>
                      <w:sz w:val="22"/>
                      <w:szCs w:val="22"/>
                    </w:rPr>
                  </w:pPr>
                  <w:r w:rsidRPr="00361142">
                    <w:rPr>
                      <w:rFonts w:ascii="Times New Roman" w:hAnsi="Times New Roman" w:cs="Times New Roman"/>
                      <w:sz w:val="22"/>
                      <w:szCs w:val="22"/>
                    </w:rPr>
                    <w:t>Визнані штрафи, пені, неустойки</w:t>
                  </w:r>
                </w:p>
              </w:tc>
              <w:tc>
                <w:tcPr>
                  <w:tcW w:w="1701" w:type="dxa"/>
                  <w:shd w:val="clear" w:color="auto" w:fill="auto"/>
                </w:tcPr>
                <w:p w:rsidR="00546771" w:rsidRPr="00361142" w:rsidRDefault="00CD3A69" w:rsidP="00361142">
                  <w:pPr>
                    <w:jc w:val="center"/>
                    <w:rPr>
                      <w:rFonts w:ascii="Times New Roman" w:hAnsi="Times New Roman" w:cs="Times New Roman"/>
                      <w:sz w:val="22"/>
                      <w:szCs w:val="22"/>
                      <w:lang w:val="uk-UA"/>
                    </w:rPr>
                  </w:pPr>
                  <w:r>
                    <w:rPr>
                      <w:rFonts w:ascii="Times New Roman" w:hAnsi="Times New Roman" w:cs="Times New Roman"/>
                      <w:sz w:val="22"/>
                      <w:szCs w:val="22"/>
                      <w:lang w:val="uk-UA"/>
                    </w:rPr>
                    <w:t>3</w:t>
                  </w:r>
                </w:p>
              </w:tc>
              <w:tc>
                <w:tcPr>
                  <w:tcW w:w="2013" w:type="dxa"/>
                  <w:shd w:val="clear" w:color="auto" w:fill="auto"/>
                </w:tcPr>
                <w:p w:rsidR="00546771" w:rsidRPr="00361142" w:rsidRDefault="00CD3A69" w:rsidP="0005249B">
                  <w:pPr>
                    <w:rPr>
                      <w:rFonts w:ascii="Times New Roman" w:hAnsi="Times New Roman" w:cs="Times New Roman"/>
                      <w:sz w:val="22"/>
                      <w:szCs w:val="22"/>
                      <w:lang w:val="uk-UA"/>
                    </w:rPr>
                  </w:pPr>
                  <w:r>
                    <w:rPr>
                      <w:rFonts w:ascii="Times New Roman" w:hAnsi="Times New Roman" w:cs="Times New Roman"/>
                      <w:sz w:val="22"/>
                      <w:szCs w:val="22"/>
                      <w:lang w:val="uk-UA"/>
                    </w:rPr>
                    <w:t xml:space="preserve">               14</w:t>
                  </w:r>
                </w:p>
              </w:tc>
            </w:tr>
            <w:tr w:rsidR="00546771" w:rsidRPr="008C4C19" w:rsidTr="00DC0DC4">
              <w:tc>
                <w:tcPr>
                  <w:tcW w:w="5495" w:type="dxa"/>
                  <w:shd w:val="clear" w:color="auto" w:fill="auto"/>
                </w:tcPr>
                <w:p w:rsidR="00546771" w:rsidRPr="00361142" w:rsidRDefault="00546771" w:rsidP="00105C5B">
                  <w:pPr>
                    <w:rPr>
                      <w:rFonts w:ascii="Times New Roman" w:hAnsi="Times New Roman" w:cs="Times New Roman"/>
                      <w:sz w:val="22"/>
                      <w:szCs w:val="22"/>
                    </w:rPr>
                  </w:pPr>
                  <w:r w:rsidRPr="00361142">
                    <w:rPr>
                      <w:rFonts w:ascii="Times New Roman" w:hAnsi="Times New Roman" w:cs="Times New Roman"/>
                      <w:sz w:val="22"/>
                      <w:szCs w:val="22"/>
                    </w:rPr>
                    <w:t>Інші витрати операційної діяльності</w:t>
                  </w:r>
                </w:p>
              </w:tc>
              <w:tc>
                <w:tcPr>
                  <w:tcW w:w="1701" w:type="dxa"/>
                  <w:shd w:val="clear" w:color="auto" w:fill="auto"/>
                </w:tcPr>
                <w:p w:rsidR="00546771" w:rsidRPr="00361142" w:rsidRDefault="00CD3A69" w:rsidP="00361142">
                  <w:pPr>
                    <w:jc w:val="center"/>
                    <w:rPr>
                      <w:rFonts w:ascii="Times New Roman" w:hAnsi="Times New Roman" w:cs="Times New Roman"/>
                      <w:sz w:val="22"/>
                      <w:szCs w:val="22"/>
                      <w:lang w:val="uk-UA"/>
                    </w:rPr>
                  </w:pPr>
                  <w:r>
                    <w:rPr>
                      <w:rFonts w:ascii="Times New Roman" w:hAnsi="Times New Roman" w:cs="Times New Roman"/>
                      <w:sz w:val="22"/>
                      <w:szCs w:val="22"/>
                      <w:lang w:val="uk-UA"/>
                    </w:rPr>
                    <w:t>7</w:t>
                  </w:r>
                </w:p>
              </w:tc>
              <w:tc>
                <w:tcPr>
                  <w:tcW w:w="2013" w:type="dxa"/>
                  <w:shd w:val="clear" w:color="auto" w:fill="auto"/>
                </w:tcPr>
                <w:p w:rsidR="00546771" w:rsidRPr="00361142" w:rsidRDefault="00546771" w:rsidP="00361142">
                  <w:pPr>
                    <w:jc w:val="center"/>
                    <w:rPr>
                      <w:rFonts w:ascii="Times New Roman" w:hAnsi="Times New Roman" w:cs="Times New Roman"/>
                      <w:sz w:val="22"/>
                      <w:szCs w:val="22"/>
                      <w:lang w:val="uk-UA"/>
                    </w:rPr>
                  </w:pPr>
                </w:p>
              </w:tc>
            </w:tr>
            <w:tr w:rsidR="00546771" w:rsidRPr="008C4C19" w:rsidTr="00DC0DC4">
              <w:tc>
                <w:tcPr>
                  <w:tcW w:w="5495" w:type="dxa"/>
                  <w:shd w:val="clear" w:color="auto" w:fill="auto"/>
                </w:tcPr>
                <w:p w:rsidR="00546771" w:rsidRPr="00361142" w:rsidRDefault="00546771" w:rsidP="00105C5B">
                  <w:pPr>
                    <w:rPr>
                      <w:rFonts w:ascii="Times New Roman" w:hAnsi="Times New Roman" w:cs="Times New Roman"/>
                      <w:sz w:val="22"/>
                      <w:szCs w:val="22"/>
                    </w:rPr>
                  </w:pPr>
                  <w:r w:rsidRPr="00361142">
                    <w:rPr>
                      <w:rFonts w:ascii="Times New Roman" w:hAnsi="Times New Roman" w:cs="Times New Roman"/>
                      <w:b/>
                      <w:bCs/>
                      <w:sz w:val="22"/>
                      <w:szCs w:val="22"/>
                    </w:rPr>
                    <w:t>Всього витрат:</w:t>
                  </w:r>
                </w:p>
              </w:tc>
              <w:tc>
                <w:tcPr>
                  <w:tcW w:w="1701" w:type="dxa"/>
                  <w:shd w:val="clear" w:color="auto" w:fill="auto"/>
                </w:tcPr>
                <w:p w:rsidR="00546771" w:rsidRPr="00361142" w:rsidRDefault="00CD3A69" w:rsidP="00361142">
                  <w:pPr>
                    <w:jc w:val="center"/>
                    <w:rPr>
                      <w:rFonts w:ascii="Times New Roman" w:hAnsi="Times New Roman" w:cs="Times New Roman"/>
                      <w:sz w:val="22"/>
                      <w:szCs w:val="22"/>
                      <w:lang w:val="uk-UA"/>
                    </w:rPr>
                  </w:pPr>
                  <w:r>
                    <w:rPr>
                      <w:rFonts w:ascii="Times New Roman" w:hAnsi="Times New Roman" w:cs="Times New Roman"/>
                      <w:sz w:val="22"/>
                      <w:szCs w:val="22"/>
                      <w:lang w:val="uk-UA"/>
                    </w:rPr>
                    <w:t>10</w:t>
                  </w:r>
                </w:p>
              </w:tc>
              <w:tc>
                <w:tcPr>
                  <w:tcW w:w="2013" w:type="dxa"/>
                  <w:shd w:val="clear" w:color="auto" w:fill="auto"/>
                </w:tcPr>
                <w:p w:rsidR="00546771" w:rsidRPr="00361142" w:rsidRDefault="0005249B" w:rsidP="00361142">
                  <w:pPr>
                    <w:jc w:val="center"/>
                    <w:rPr>
                      <w:rFonts w:ascii="Times New Roman" w:hAnsi="Times New Roman" w:cs="Times New Roman"/>
                      <w:sz w:val="22"/>
                      <w:szCs w:val="22"/>
                      <w:lang w:val="uk-UA"/>
                    </w:rPr>
                  </w:pPr>
                  <w:r w:rsidRPr="00361142">
                    <w:rPr>
                      <w:rFonts w:ascii="Times New Roman" w:hAnsi="Times New Roman" w:cs="Times New Roman"/>
                      <w:sz w:val="22"/>
                      <w:szCs w:val="22"/>
                      <w:lang w:val="uk-UA"/>
                    </w:rPr>
                    <w:t>14</w:t>
                  </w:r>
                </w:p>
              </w:tc>
            </w:tr>
          </w:tbl>
          <w:p w:rsidR="00546771" w:rsidRDefault="00546771" w:rsidP="00546771">
            <w:pPr>
              <w:pStyle w:val="ac"/>
              <w:jc w:val="center"/>
              <w:rPr>
                <w:rFonts w:ascii="Times New Roman" w:hAnsi="Times New Roman" w:cs="Times New Roman"/>
                <w:b/>
                <w:bCs/>
                <w:sz w:val="22"/>
                <w:szCs w:val="22"/>
                <w:lang w:val="uk-UA"/>
              </w:rPr>
            </w:pPr>
          </w:p>
          <w:p w:rsidR="00546771" w:rsidRDefault="00546771" w:rsidP="00546771">
            <w:pPr>
              <w:pStyle w:val="ac"/>
              <w:jc w:val="center"/>
              <w:rPr>
                <w:rFonts w:ascii="Times New Roman" w:hAnsi="Times New Roman" w:cs="Times New Roman"/>
                <w:b/>
                <w:bCs/>
                <w:sz w:val="22"/>
                <w:szCs w:val="22"/>
                <w:lang w:val="uk-UA"/>
              </w:rPr>
            </w:pPr>
            <w:r w:rsidRPr="00BC2AAA">
              <w:rPr>
                <w:rFonts w:ascii="Times New Roman" w:hAnsi="Times New Roman" w:cs="Times New Roman"/>
                <w:b/>
                <w:bCs/>
                <w:sz w:val="22"/>
                <w:szCs w:val="22"/>
                <w:lang w:val="uk-UA"/>
              </w:rPr>
              <w:t>ПОДАТ</w:t>
            </w:r>
            <w:r w:rsidR="00F6261A">
              <w:rPr>
                <w:rFonts w:ascii="Times New Roman" w:hAnsi="Times New Roman" w:cs="Times New Roman"/>
                <w:b/>
                <w:bCs/>
                <w:sz w:val="22"/>
                <w:szCs w:val="22"/>
                <w:lang w:val="uk-UA"/>
              </w:rPr>
              <w:t>ОК</w:t>
            </w:r>
            <w:r w:rsidRPr="00BC2AAA">
              <w:rPr>
                <w:rFonts w:ascii="Times New Roman" w:hAnsi="Times New Roman" w:cs="Times New Roman"/>
                <w:b/>
                <w:bCs/>
                <w:sz w:val="22"/>
                <w:szCs w:val="22"/>
                <w:lang w:val="uk-UA"/>
              </w:rPr>
              <w:t xml:space="preserve"> НА ПРИБУТОК</w:t>
            </w:r>
          </w:p>
          <w:p w:rsidR="00546771" w:rsidRPr="00CD3A69" w:rsidRDefault="00546771" w:rsidP="00A87D73">
            <w:pPr>
              <w:autoSpaceDE w:val="0"/>
              <w:autoSpaceDN w:val="0"/>
              <w:adjustRightInd w:val="0"/>
              <w:ind w:left="-579" w:firstLine="708"/>
              <w:jc w:val="both"/>
              <w:rPr>
                <w:rFonts w:ascii="Times New Roman" w:hAnsi="Times New Roman" w:cs="Times New Roman"/>
                <w:sz w:val="22"/>
                <w:szCs w:val="22"/>
              </w:rPr>
            </w:pPr>
            <w:r w:rsidRPr="00CD3A69">
              <w:rPr>
                <w:rFonts w:ascii="Times New Roman" w:hAnsi="Times New Roman" w:cs="Times New Roman"/>
                <w:sz w:val="22"/>
                <w:szCs w:val="22"/>
              </w:rPr>
              <w:t>Пото</w:t>
            </w:r>
            <w:r w:rsidR="00631974">
              <w:rPr>
                <w:rFonts w:ascii="Times New Roman" w:hAnsi="Times New Roman" w:cs="Times New Roman"/>
                <w:sz w:val="22"/>
                <w:szCs w:val="22"/>
              </w:rPr>
              <w:t xml:space="preserve">чна ставка податку на прибуток </w:t>
            </w:r>
            <w:r w:rsidRPr="00CD3A69">
              <w:rPr>
                <w:rFonts w:ascii="Times New Roman" w:hAnsi="Times New Roman" w:cs="Times New Roman"/>
                <w:sz w:val="22"/>
                <w:szCs w:val="22"/>
              </w:rPr>
              <w:t>у 2016 році складала 18%</w:t>
            </w:r>
            <w:r w:rsidRPr="00CD3A69">
              <w:rPr>
                <w:rFonts w:ascii="Times New Roman" w:hAnsi="Times New Roman" w:cs="Times New Roman"/>
                <w:sz w:val="22"/>
                <w:szCs w:val="22"/>
                <w:lang w:val="uk-UA"/>
              </w:rPr>
              <w:t>.</w:t>
            </w:r>
            <w:r w:rsidRPr="00CD3A69">
              <w:rPr>
                <w:rFonts w:ascii="Times New Roman" w:hAnsi="Times New Roman" w:cs="Times New Roman"/>
                <w:sz w:val="22"/>
                <w:szCs w:val="22"/>
              </w:rPr>
              <w:t xml:space="preserve"> </w:t>
            </w:r>
            <w:r w:rsidR="00A87D73">
              <w:rPr>
                <w:rFonts w:ascii="Times New Roman" w:hAnsi="Times New Roman" w:cs="Times New Roman"/>
                <w:sz w:val="22"/>
                <w:szCs w:val="22"/>
                <w:lang w:val="uk-UA"/>
              </w:rPr>
              <w:t>Товариство</w:t>
            </w:r>
            <w:r w:rsidRPr="00CD3A69">
              <w:rPr>
                <w:rFonts w:ascii="Times New Roman" w:hAnsi="Times New Roman" w:cs="Times New Roman"/>
                <w:sz w:val="22"/>
                <w:szCs w:val="22"/>
              </w:rPr>
              <w:t xml:space="preserve"> за 2015, 2016 роки мало дохід за даними бухгалтерського обліку менше 20 млн.грн. та прийняло рішення в податковому обліку не застосовувати різниці, які коригува</w:t>
            </w:r>
            <w:r w:rsidR="00631974">
              <w:rPr>
                <w:rFonts w:ascii="Times New Roman" w:hAnsi="Times New Roman" w:cs="Times New Roman"/>
                <w:sz w:val="22"/>
                <w:szCs w:val="22"/>
              </w:rPr>
              <w:t xml:space="preserve">тимуть фінансовий результат. У </w:t>
            </w:r>
            <w:r w:rsidRPr="00CD3A69">
              <w:rPr>
                <w:rFonts w:ascii="Times New Roman" w:hAnsi="Times New Roman" w:cs="Times New Roman"/>
                <w:sz w:val="22"/>
                <w:szCs w:val="22"/>
              </w:rPr>
              <w:t xml:space="preserve">2016 році в </w:t>
            </w:r>
            <w:r w:rsidR="00A87D73" w:rsidRPr="00A87D73">
              <w:rPr>
                <w:rFonts w:ascii="Times New Roman" w:hAnsi="Times New Roman" w:cs="Times New Roman"/>
                <w:sz w:val="22"/>
                <w:szCs w:val="22"/>
              </w:rPr>
              <w:t>Товариств</w:t>
            </w:r>
            <w:r w:rsidR="00A87D73">
              <w:rPr>
                <w:rFonts w:ascii="Times New Roman" w:hAnsi="Times New Roman" w:cs="Times New Roman"/>
                <w:sz w:val="22"/>
                <w:szCs w:val="22"/>
                <w:lang w:val="uk-UA"/>
              </w:rPr>
              <w:t>о</w:t>
            </w:r>
            <w:r w:rsidR="00F6261A">
              <w:rPr>
                <w:rFonts w:ascii="Times New Roman" w:hAnsi="Times New Roman" w:cs="Times New Roman"/>
                <w:sz w:val="22"/>
                <w:szCs w:val="22"/>
              </w:rPr>
              <w:t xml:space="preserve"> </w:t>
            </w:r>
            <w:r w:rsidRPr="00CD3A69">
              <w:rPr>
                <w:rFonts w:ascii="Times New Roman" w:hAnsi="Times New Roman" w:cs="Times New Roman"/>
                <w:sz w:val="22"/>
                <w:szCs w:val="22"/>
              </w:rPr>
              <w:t>не виникали ВПА (відстрочені податкові активи) чи ВПЗ (відстрочені податкові зобов’язання)</w:t>
            </w:r>
            <w:r w:rsidRPr="00CD3A69">
              <w:rPr>
                <w:rFonts w:ascii="Times New Roman" w:hAnsi="Times New Roman" w:cs="Times New Roman"/>
                <w:sz w:val="22"/>
                <w:szCs w:val="22"/>
                <w:lang w:val="uk-UA"/>
              </w:rPr>
              <w:t>,</w:t>
            </w:r>
            <w:r w:rsidRPr="00CD3A69">
              <w:rPr>
                <w:rFonts w:ascii="Times New Roman" w:hAnsi="Times New Roman" w:cs="Times New Roman"/>
                <w:sz w:val="22"/>
                <w:szCs w:val="22"/>
              </w:rPr>
              <w:t xml:space="preserve">  так як тимчасові різниці, які виникали в попередніх роках у зв’язку з тим, що бухгалтерська база (БА) та податкова база (ПБ), які раніше відрізнялися, у 2016 році зрівнялися.  </w:t>
            </w:r>
          </w:p>
          <w:p w:rsidR="00546771" w:rsidRPr="00CD3A69" w:rsidRDefault="00546771" w:rsidP="00546771">
            <w:pPr>
              <w:spacing w:line="236" w:lineRule="auto"/>
              <w:ind w:left="120" w:right="120" w:firstLine="668"/>
              <w:jc w:val="both"/>
              <w:rPr>
                <w:rFonts w:ascii="Times New Roman" w:hAnsi="Times New Roman" w:cs="Times New Roman"/>
                <w:sz w:val="22"/>
                <w:szCs w:val="22"/>
              </w:rPr>
            </w:pPr>
            <w:r w:rsidRPr="00CD3A69">
              <w:rPr>
                <w:rFonts w:ascii="Times New Roman" w:hAnsi="Times New Roman" w:cs="Times New Roman"/>
                <w:sz w:val="22"/>
                <w:szCs w:val="22"/>
                <w:lang w:val="uk-UA"/>
              </w:rPr>
              <w:t>В</w:t>
            </w:r>
            <w:r w:rsidRPr="00CD3A69">
              <w:rPr>
                <w:rFonts w:ascii="Times New Roman" w:hAnsi="Times New Roman" w:cs="Times New Roman"/>
                <w:sz w:val="22"/>
                <w:szCs w:val="22"/>
              </w:rPr>
              <w:t>итрат</w:t>
            </w:r>
            <w:r w:rsidRPr="00CD3A69">
              <w:rPr>
                <w:rFonts w:ascii="Times New Roman" w:hAnsi="Times New Roman" w:cs="Times New Roman"/>
                <w:sz w:val="22"/>
                <w:szCs w:val="22"/>
                <w:lang w:val="uk-UA"/>
              </w:rPr>
              <w:t>и</w:t>
            </w:r>
            <w:r w:rsidRPr="00CD3A69">
              <w:rPr>
                <w:rFonts w:ascii="Times New Roman" w:hAnsi="Times New Roman" w:cs="Times New Roman"/>
                <w:sz w:val="22"/>
                <w:szCs w:val="22"/>
              </w:rPr>
              <w:t xml:space="preserve"> з податку на прибуток за роки, що закінчилися 31 грудня, були представлені таким чином:</w:t>
            </w:r>
          </w:p>
          <w:p w:rsidR="00546771" w:rsidRPr="00CD3A69" w:rsidRDefault="00546771" w:rsidP="00546771">
            <w:pPr>
              <w:spacing w:line="234" w:lineRule="auto"/>
              <w:ind w:left="120" w:right="120" w:firstLine="663"/>
              <w:jc w:val="both"/>
              <w:rPr>
                <w:rFonts w:ascii="Times New Roman" w:hAnsi="Times New Roman" w:cs="Times New Roman"/>
                <w:sz w:val="22"/>
                <w:szCs w:val="22"/>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
              <w:gridCol w:w="4654"/>
              <w:gridCol w:w="2531"/>
              <w:gridCol w:w="2268"/>
              <w:gridCol w:w="173"/>
              <w:gridCol w:w="20"/>
            </w:tblGrid>
            <w:tr w:rsidR="00546771" w:rsidRPr="00CD3A69" w:rsidTr="00313DE9">
              <w:trPr>
                <w:gridAfter w:val="2"/>
                <w:wAfter w:w="193" w:type="dxa"/>
                <w:trHeight w:val="615"/>
              </w:trPr>
              <w:tc>
                <w:tcPr>
                  <w:tcW w:w="4674" w:type="dxa"/>
                  <w:gridSpan w:val="2"/>
                  <w:shd w:val="clear" w:color="auto" w:fill="auto"/>
                  <w:vAlign w:val="center"/>
                  <w:hideMark/>
                </w:tcPr>
                <w:p w:rsidR="00546771" w:rsidRPr="00CD3A69" w:rsidRDefault="00546771" w:rsidP="00105C5B">
                  <w:pPr>
                    <w:spacing w:line="240" w:lineRule="atLeast"/>
                    <w:rPr>
                      <w:rFonts w:ascii="Times New Roman" w:hAnsi="Times New Roman" w:cs="Times New Roman"/>
                      <w:sz w:val="22"/>
                      <w:szCs w:val="22"/>
                    </w:rPr>
                  </w:pPr>
                  <w:r w:rsidRPr="00CD3A69">
                    <w:rPr>
                      <w:rFonts w:ascii="Times New Roman" w:hAnsi="Times New Roman" w:cs="Times New Roman"/>
                      <w:b/>
                      <w:bCs/>
                      <w:sz w:val="22"/>
                      <w:szCs w:val="22"/>
                    </w:rPr>
                    <w:t>Показник:</w:t>
                  </w:r>
                </w:p>
              </w:tc>
              <w:tc>
                <w:tcPr>
                  <w:tcW w:w="2531" w:type="dxa"/>
                  <w:shd w:val="clear" w:color="auto" w:fill="auto"/>
                  <w:noWrap/>
                  <w:vAlign w:val="bottom"/>
                  <w:hideMark/>
                </w:tcPr>
                <w:p w:rsidR="00546771" w:rsidRPr="00CD3A69" w:rsidRDefault="00546771" w:rsidP="00105C5B">
                  <w:pPr>
                    <w:spacing w:line="238" w:lineRule="exact"/>
                    <w:jc w:val="center"/>
                    <w:rPr>
                      <w:rFonts w:ascii="Times New Roman" w:hAnsi="Times New Roman" w:cs="Times New Roman"/>
                      <w:b/>
                      <w:bCs/>
                      <w:sz w:val="22"/>
                      <w:szCs w:val="22"/>
                      <w:lang w:val="uk-UA"/>
                    </w:rPr>
                  </w:pPr>
                  <w:r w:rsidRPr="00CD3A69">
                    <w:rPr>
                      <w:rFonts w:ascii="Times New Roman" w:hAnsi="Times New Roman" w:cs="Times New Roman"/>
                      <w:b/>
                      <w:bCs/>
                      <w:sz w:val="22"/>
                      <w:szCs w:val="22"/>
                    </w:rPr>
                    <w:t>201</w:t>
                  </w:r>
                  <w:r w:rsidRPr="00CD3A69">
                    <w:rPr>
                      <w:rFonts w:ascii="Times New Roman" w:hAnsi="Times New Roman" w:cs="Times New Roman"/>
                      <w:b/>
                      <w:bCs/>
                      <w:sz w:val="22"/>
                      <w:szCs w:val="22"/>
                      <w:lang w:val="uk-UA"/>
                    </w:rPr>
                    <w:t>5р.</w:t>
                  </w:r>
                </w:p>
              </w:tc>
              <w:tc>
                <w:tcPr>
                  <w:tcW w:w="2268" w:type="dxa"/>
                  <w:shd w:val="clear" w:color="auto" w:fill="auto"/>
                  <w:noWrap/>
                  <w:vAlign w:val="bottom"/>
                  <w:hideMark/>
                </w:tcPr>
                <w:p w:rsidR="00546771" w:rsidRPr="00CD3A69" w:rsidRDefault="00546771" w:rsidP="00105C5B">
                  <w:pPr>
                    <w:spacing w:line="238" w:lineRule="exact"/>
                    <w:ind w:left="20"/>
                    <w:jc w:val="center"/>
                    <w:rPr>
                      <w:rFonts w:ascii="Times New Roman" w:hAnsi="Times New Roman" w:cs="Times New Roman"/>
                      <w:b/>
                      <w:bCs/>
                      <w:sz w:val="22"/>
                      <w:szCs w:val="22"/>
                    </w:rPr>
                  </w:pPr>
                  <w:r w:rsidRPr="00CD3A69">
                    <w:rPr>
                      <w:rFonts w:ascii="Times New Roman" w:hAnsi="Times New Roman" w:cs="Times New Roman"/>
                      <w:b/>
                      <w:bCs/>
                      <w:sz w:val="22"/>
                      <w:szCs w:val="22"/>
                      <w:lang w:val="uk-UA"/>
                    </w:rPr>
                    <w:t>2016</w:t>
                  </w:r>
                  <w:r w:rsidRPr="00CD3A69">
                    <w:rPr>
                      <w:rFonts w:ascii="Times New Roman" w:hAnsi="Times New Roman" w:cs="Times New Roman"/>
                      <w:b/>
                      <w:bCs/>
                      <w:sz w:val="22"/>
                      <w:szCs w:val="22"/>
                    </w:rPr>
                    <w:t>р.</w:t>
                  </w:r>
                </w:p>
              </w:tc>
            </w:tr>
            <w:tr w:rsidR="00546771" w:rsidRPr="00CD3A69" w:rsidTr="00313DE9">
              <w:trPr>
                <w:gridAfter w:val="2"/>
                <w:wAfter w:w="193" w:type="dxa"/>
                <w:trHeight w:val="280"/>
              </w:trPr>
              <w:tc>
                <w:tcPr>
                  <w:tcW w:w="4674" w:type="dxa"/>
                  <w:gridSpan w:val="2"/>
                  <w:shd w:val="clear" w:color="auto" w:fill="auto"/>
                  <w:vAlign w:val="center"/>
                  <w:hideMark/>
                </w:tcPr>
                <w:p w:rsidR="00546771" w:rsidRPr="00CD3A69" w:rsidRDefault="00546771" w:rsidP="00105C5B">
                  <w:pPr>
                    <w:spacing w:line="240" w:lineRule="atLeast"/>
                    <w:rPr>
                      <w:rFonts w:ascii="Times New Roman" w:hAnsi="Times New Roman" w:cs="Times New Roman"/>
                      <w:sz w:val="22"/>
                      <w:szCs w:val="22"/>
                    </w:rPr>
                  </w:pPr>
                  <w:r w:rsidRPr="00CD3A69">
                    <w:rPr>
                      <w:rFonts w:ascii="Times New Roman" w:hAnsi="Times New Roman" w:cs="Times New Roman"/>
                      <w:sz w:val="22"/>
                      <w:szCs w:val="22"/>
                    </w:rPr>
                    <w:t>Витрати (дохід) з податку на прибуток</w:t>
                  </w:r>
                </w:p>
              </w:tc>
              <w:tc>
                <w:tcPr>
                  <w:tcW w:w="2531" w:type="dxa"/>
                  <w:shd w:val="clear" w:color="auto" w:fill="auto"/>
                  <w:noWrap/>
                  <w:vAlign w:val="bottom"/>
                  <w:hideMark/>
                </w:tcPr>
                <w:p w:rsidR="00546771" w:rsidRPr="001D3920" w:rsidRDefault="00631974" w:rsidP="00105C5B">
                  <w:pPr>
                    <w:spacing w:line="240" w:lineRule="atLeast"/>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1</w:t>
                  </w:r>
                </w:p>
              </w:tc>
              <w:tc>
                <w:tcPr>
                  <w:tcW w:w="2268" w:type="dxa"/>
                  <w:shd w:val="clear" w:color="auto" w:fill="auto"/>
                  <w:noWrap/>
                  <w:vAlign w:val="bottom"/>
                  <w:hideMark/>
                </w:tcPr>
                <w:p w:rsidR="00546771" w:rsidRPr="00CD3A69" w:rsidRDefault="00A87D73" w:rsidP="00105C5B">
                  <w:pPr>
                    <w:spacing w:line="240" w:lineRule="atLeast"/>
                    <w:jc w:val="center"/>
                    <w:rPr>
                      <w:rFonts w:ascii="Times New Roman" w:hAnsi="Times New Roman" w:cs="Times New Roman"/>
                      <w:sz w:val="22"/>
                      <w:szCs w:val="22"/>
                      <w:lang w:val="uk-UA"/>
                    </w:rPr>
                  </w:pPr>
                  <w:r>
                    <w:rPr>
                      <w:rFonts w:ascii="Times New Roman" w:hAnsi="Times New Roman" w:cs="Times New Roman"/>
                      <w:sz w:val="22"/>
                      <w:szCs w:val="22"/>
                      <w:lang w:val="uk-UA"/>
                    </w:rPr>
                    <w:t>2</w:t>
                  </w:r>
                </w:p>
              </w:tc>
            </w:tr>
            <w:tr w:rsidR="00546771" w:rsidRPr="00CD3A69" w:rsidTr="00313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98"/>
              </w:trPr>
              <w:tc>
                <w:tcPr>
                  <w:tcW w:w="20" w:type="dxa"/>
                  <w:vAlign w:val="bottom"/>
                </w:tcPr>
                <w:p w:rsidR="00546771" w:rsidRPr="00CD3A69" w:rsidRDefault="00546771" w:rsidP="00105C5B">
                  <w:pPr>
                    <w:jc w:val="both"/>
                    <w:rPr>
                      <w:rFonts w:ascii="Times New Roman" w:hAnsi="Times New Roman" w:cs="Times New Roman"/>
                      <w:sz w:val="22"/>
                      <w:szCs w:val="22"/>
                    </w:rPr>
                  </w:pPr>
                </w:p>
              </w:tc>
              <w:tc>
                <w:tcPr>
                  <w:tcW w:w="9626" w:type="dxa"/>
                  <w:gridSpan w:val="4"/>
                  <w:vAlign w:val="bottom"/>
                </w:tcPr>
                <w:p w:rsidR="00546771" w:rsidRPr="00CD3A69" w:rsidRDefault="00546771" w:rsidP="00105C5B">
                  <w:pPr>
                    <w:spacing w:line="240" w:lineRule="atLeast"/>
                    <w:ind w:right="534"/>
                    <w:jc w:val="both"/>
                    <w:rPr>
                      <w:rFonts w:ascii="Times New Roman" w:hAnsi="Times New Roman" w:cs="Times New Roman"/>
                      <w:sz w:val="22"/>
                      <w:szCs w:val="22"/>
                    </w:rPr>
                  </w:pPr>
                </w:p>
                <w:p w:rsidR="00546771" w:rsidRPr="00CD3A69" w:rsidRDefault="00546771" w:rsidP="00105C5B">
                  <w:pPr>
                    <w:pStyle w:val="ac"/>
                    <w:ind w:firstLine="568"/>
                    <w:jc w:val="both"/>
                    <w:rPr>
                      <w:rFonts w:ascii="Times New Roman" w:hAnsi="Times New Roman" w:cs="Times New Roman"/>
                      <w:sz w:val="22"/>
                      <w:szCs w:val="22"/>
                    </w:rPr>
                  </w:pPr>
                  <w:r w:rsidRPr="00CD3A69">
                    <w:rPr>
                      <w:rFonts w:ascii="Times New Roman" w:hAnsi="Times New Roman" w:cs="Times New Roman"/>
                      <w:b/>
                      <w:sz w:val="22"/>
                      <w:szCs w:val="22"/>
                    </w:rPr>
                    <w:t>Податкове законодавство</w:t>
                  </w:r>
                  <w:r w:rsidRPr="00CD3A69">
                    <w:rPr>
                      <w:rFonts w:ascii="Times New Roman" w:hAnsi="Times New Roman" w:cs="Times New Roman"/>
                      <w:sz w:val="22"/>
                      <w:szCs w:val="22"/>
                    </w:rPr>
                    <w:t xml:space="preserve"> – в даний час в Україні діє ряд законів і нормативних актів відносно різноманітних податків та зборів, які стягуються як державними так і місцевими органами влади. Податки, які застосовуються, включають податок на прибуток, нарахування на фонд заробітної </w:t>
                  </w:r>
                  <w:r w:rsidRPr="00CD3A69">
                    <w:rPr>
                      <w:rFonts w:ascii="Times New Roman" w:hAnsi="Times New Roman" w:cs="Times New Roman"/>
                      <w:sz w:val="22"/>
                      <w:szCs w:val="22"/>
                    </w:rPr>
                    <w:lastRenderedPageBreak/>
                    <w:t xml:space="preserve">плати, акциз та інші податки та збори. Закони, які регулюють ці податки часто змінюються, а їх   положення часто нечіткі або не розроблені, існують різні точки зору відносно тлумачення правових норм, що викликає загальну невизначеність і створює підстави для конфліктних ситуацій. Ці факти створюють податкові ризики, значно перевищуючі ризики в країнах з більш розвиненими податковими системами. </w:t>
                  </w:r>
                </w:p>
                <w:p w:rsidR="00546771" w:rsidRPr="00CD3A69" w:rsidRDefault="00546771" w:rsidP="00105C5B">
                  <w:pPr>
                    <w:pStyle w:val="ac"/>
                    <w:ind w:firstLine="708"/>
                    <w:jc w:val="both"/>
                    <w:rPr>
                      <w:rFonts w:ascii="Times New Roman" w:hAnsi="Times New Roman" w:cs="Times New Roman"/>
                      <w:sz w:val="22"/>
                      <w:szCs w:val="22"/>
                    </w:rPr>
                  </w:pPr>
                  <w:r w:rsidRPr="00CD3A69">
                    <w:rPr>
                      <w:rFonts w:ascii="Times New Roman" w:hAnsi="Times New Roman" w:cs="Times New Roman"/>
                      <w:sz w:val="22"/>
                      <w:szCs w:val="22"/>
                    </w:rPr>
                    <w:t>Інтерпре</w:t>
                  </w:r>
                  <w:r w:rsidR="00A87D73">
                    <w:rPr>
                      <w:rFonts w:ascii="Times New Roman" w:hAnsi="Times New Roman" w:cs="Times New Roman"/>
                      <w:sz w:val="22"/>
                      <w:szCs w:val="22"/>
                    </w:rPr>
                    <w:t>тації керівництвом</w:t>
                  </w:r>
                  <w:r w:rsidR="00A87D73">
                    <w:rPr>
                      <w:rFonts w:ascii="Times New Roman" w:hAnsi="Times New Roman" w:cs="Times New Roman"/>
                      <w:sz w:val="22"/>
                      <w:szCs w:val="22"/>
                      <w:lang w:val="uk-UA"/>
                    </w:rPr>
                    <w:t xml:space="preserve"> </w:t>
                  </w:r>
                  <w:r w:rsidR="00A87D73" w:rsidRPr="00A87D73">
                    <w:rPr>
                      <w:rFonts w:ascii="Times New Roman" w:hAnsi="Times New Roman" w:cs="Times New Roman"/>
                      <w:sz w:val="22"/>
                      <w:szCs w:val="22"/>
                    </w:rPr>
                    <w:t>Товариств</w:t>
                  </w:r>
                  <w:r w:rsidR="00A87D73">
                    <w:rPr>
                      <w:rFonts w:ascii="Times New Roman" w:hAnsi="Times New Roman" w:cs="Times New Roman"/>
                      <w:sz w:val="22"/>
                      <w:szCs w:val="22"/>
                      <w:lang w:val="uk-UA"/>
                    </w:rPr>
                    <w:t>а</w:t>
                  </w:r>
                  <w:r w:rsidR="00A87D73">
                    <w:rPr>
                      <w:rFonts w:ascii="Times New Roman" w:hAnsi="Times New Roman" w:cs="Times New Roman"/>
                      <w:sz w:val="22"/>
                      <w:szCs w:val="22"/>
                    </w:rPr>
                    <w:t xml:space="preserve"> </w:t>
                  </w:r>
                  <w:r w:rsidRPr="00CD3A69">
                    <w:rPr>
                      <w:rFonts w:ascii="Times New Roman" w:hAnsi="Times New Roman" w:cs="Times New Roman"/>
                      <w:sz w:val="22"/>
                      <w:szCs w:val="22"/>
                    </w:rPr>
                    <w:t xml:space="preserve"> законодавства застосовного до операцій та діяльності Товариства може бути оскаржена відповідними фіскальними органами. Події що відбувалися і відбуваються в Україні вказу</w:t>
                  </w:r>
                  <w:r w:rsidR="00F6261A">
                    <w:rPr>
                      <w:rFonts w:ascii="Times New Roman" w:hAnsi="Times New Roman" w:cs="Times New Roman"/>
                      <w:sz w:val="22"/>
                      <w:szCs w:val="22"/>
                    </w:rPr>
                    <w:t xml:space="preserve">ють на те, що податкові органи </w:t>
                  </w:r>
                  <w:r w:rsidRPr="00CD3A69">
                    <w:rPr>
                      <w:rFonts w:ascii="Times New Roman" w:hAnsi="Times New Roman" w:cs="Times New Roman"/>
                      <w:sz w:val="22"/>
                      <w:szCs w:val="22"/>
                    </w:rPr>
                    <w:t>можуть зайняти більш жорстку позицію при інтерпретації законодавства та перевірці податкових розрахунків. Як наслідки можуть бути донараховані податки, пені, штрафи.</w:t>
                  </w:r>
                  <w:r w:rsidRPr="00CD3A69">
                    <w:rPr>
                      <w:rFonts w:ascii="Times New Roman" w:hAnsi="Times New Roman" w:cs="Times New Roman"/>
                      <w:sz w:val="22"/>
                      <w:szCs w:val="22"/>
                      <w:lang w:val="uk-UA"/>
                    </w:rPr>
                    <w:t xml:space="preserve"> </w:t>
                  </w:r>
                  <w:r w:rsidRPr="00CD3A69">
                    <w:rPr>
                      <w:rFonts w:ascii="Times New Roman" w:hAnsi="Times New Roman" w:cs="Times New Roman"/>
                      <w:sz w:val="22"/>
                      <w:szCs w:val="22"/>
                    </w:rPr>
                    <w:t xml:space="preserve">Як результат цього активи та операційна діяльність </w:t>
                  </w:r>
                  <w:r w:rsidRPr="00CD3A69">
                    <w:rPr>
                      <w:rFonts w:ascii="Times New Roman" w:hAnsi="Times New Roman" w:cs="Times New Roman"/>
                      <w:sz w:val="22"/>
                      <w:szCs w:val="22"/>
                      <w:lang w:val="uk-UA"/>
                    </w:rPr>
                    <w:t>Компанії</w:t>
                  </w:r>
                  <w:r w:rsidRPr="00CD3A69">
                    <w:rPr>
                      <w:rFonts w:ascii="Times New Roman" w:hAnsi="Times New Roman" w:cs="Times New Roman"/>
                      <w:sz w:val="22"/>
                      <w:szCs w:val="22"/>
                    </w:rPr>
                    <w:t xml:space="preserve"> можуть підлягати ризику в разі будь-яких несприятливих змін у політичному та економічному середовищу.</w:t>
                  </w:r>
                </w:p>
                <w:p w:rsidR="00546771" w:rsidRPr="00CD3A69" w:rsidRDefault="00546771" w:rsidP="00105C5B">
                  <w:pPr>
                    <w:autoSpaceDE w:val="0"/>
                    <w:autoSpaceDN w:val="0"/>
                    <w:adjustRightInd w:val="0"/>
                    <w:ind w:firstLine="708"/>
                    <w:jc w:val="both"/>
                    <w:rPr>
                      <w:rFonts w:ascii="Times New Roman" w:hAnsi="Times New Roman" w:cs="Times New Roman"/>
                      <w:sz w:val="22"/>
                      <w:szCs w:val="22"/>
                    </w:rPr>
                  </w:pPr>
                  <w:r w:rsidRPr="00CD3A69">
                    <w:rPr>
                      <w:rFonts w:ascii="Times New Roman" w:hAnsi="Times New Roman" w:cs="Times New Roman"/>
                      <w:sz w:val="22"/>
                      <w:szCs w:val="22"/>
                    </w:rPr>
                    <w:t xml:space="preserve">Податкові ризики – ризики, що виникають у разі прийняття товариством позицій щодо розрахунку податку на прибуток, та можуть бути оскаржені податковими органами і призвести до нарахування податків, штрафів, до зміни наявних податкових збитків чи прибутків, за оцінкою   керівництва  </w:t>
                  </w:r>
                  <w:r w:rsidRPr="00CD3A69">
                    <w:rPr>
                      <w:rFonts w:ascii="Times New Roman" w:hAnsi="Times New Roman" w:cs="Times New Roman"/>
                      <w:sz w:val="22"/>
                      <w:szCs w:val="22"/>
                      <w:lang w:val="uk-UA"/>
                    </w:rPr>
                    <w:t>Компанії</w:t>
                  </w:r>
                  <w:r w:rsidRPr="00CD3A69">
                    <w:rPr>
                      <w:rFonts w:ascii="Times New Roman" w:hAnsi="Times New Roman" w:cs="Times New Roman"/>
                      <w:sz w:val="22"/>
                      <w:szCs w:val="22"/>
                    </w:rPr>
                    <w:t xml:space="preserve"> знаходяться у звичайних  невизначених   межах з низькою  ймовірністю реалізації.</w:t>
                  </w:r>
                </w:p>
                <w:p w:rsidR="00546771" w:rsidRPr="00CD3A69" w:rsidRDefault="00546771" w:rsidP="00105C5B">
                  <w:pPr>
                    <w:pStyle w:val="a5"/>
                    <w:jc w:val="both"/>
                    <w:rPr>
                      <w:rFonts w:eastAsia="Calibri"/>
                    </w:rPr>
                  </w:pPr>
                </w:p>
                <w:p w:rsidR="00546771" w:rsidRPr="00CD3A69" w:rsidRDefault="00546771" w:rsidP="00105C5B">
                  <w:pPr>
                    <w:pStyle w:val="a5"/>
                    <w:jc w:val="both"/>
                  </w:pPr>
                  <w:r w:rsidRPr="00CD3A69">
                    <w:t>8.   ІНФОРМАЦІЯ, ЩО ПІДТВЕРДЖУЄ СТАТТІ, ПОДАНІ У ЗВІТІ ПРО РУХ ГРОШОВИХ КОШТІВ (ЗА ПРЯМИМ МЕТОДОМ)</w:t>
                  </w:r>
                </w:p>
                <w:p w:rsidR="00546771" w:rsidRPr="00CD3A69" w:rsidRDefault="00546771" w:rsidP="00105C5B">
                  <w:pPr>
                    <w:autoSpaceDE w:val="0"/>
                    <w:autoSpaceDN w:val="0"/>
                    <w:adjustRightInd w:val="0"/>
                    <w:jc w:val="both"/>
                    <w:rPr>
                      <w:rFonts w:ascii="Times New Roman" w:hAnsi="Times New Roman" w:cs="Times New Roman"/>
                      <w:sz w:val="22"/>
                      <w:szCs w:val="22"/>
                      <w:lang w:val="uk-UA"/>
                    </w:rPr>
                  </w:pPr>
                  <w:r w:rsidRPr="00CD3A69">
                    <w:rPr>
                      <w:rFonts w:ascii="Times New Roman" w:hAnsi="Times New Roman" w:cs="Times New Roman"/>
                      <w:sz w:val="22"/>
                      <w:szCs w:val="22"/>
                      <w:lang w:val="uk-UA"/>
                    </w:rPr>
                    <w:t xml:space="preserve">Звіт щодо руху грошових коштів Компанії за звітний період складено за вимогами МСБО 7 «Звіт про рух грошових коштів» за прямим методом, згідно з яким розкривається інформація про основні класи валових надходжень грошових  коштів чи валових виплат грошових коштів на нетто-основі. У звіті відображено рух грошових коштів від операційної та неопераційної (інвестиційної та фінансової) діяльності. </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1"/>
                    <w:gridCol w:w="2700"/>
                    <w:gridCol w:w="2126"/>
                  </w:tblGrid>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b/>
                            <w:sz w:val="22"/>
                            <w:szCs w:val="22"/>
                          </w:rPr>
                        </w:pPr>
                        <w:r w:rsidRPr="00CD3A69">
                          <w:rPr>
                            <w:rFonts w:ascii="Times New Roman" w:hAnsi="Times New Roman" w:cs="Times New Roman"/>
                            <w:b/>
                            <w:sz w:val="22"/>
                            <w:szCs w:val="22"/>
                          </w:rPr>
                          <w:t>Статті</w:t>
                        </w:r>
                      </w:p>
                    </w:tc>
                    <w:tc>
                      <w:tcPr>
                        <w:tcW w:w="2700" w:type="dxa"/>
                        <w:shd w:val="clear" w:color="auto" w:fill="auto"/>
                      </w:tcPr>
                      <w:p w:rsidR="00546771" w:rsidRPr="00CD3A69" w:rsidRDefault="00546771" w:rsidP="00361142">
                        <w:pPr>
                          <w:autoSpaceDE w:val="0"/>
                          <w:autoSpaceDN w:val="0"/>
                          <w:adjustRightInd w:val="0"/>
                          <w:jc w:val="both"/>
                          <w:rPr>
                            <w:rFonts w:ascii="Times New Roman" w:hAnsi="Times New Roman" w:cs="Times New Roman"/>
                            <w:b/>
                            <w:sz w:val="22"/>
                            <w:szCs w:val="22"/>
                            <w:lang w:val="uk-UA"/>
                          </w:rPr>
                        </w:pPr>
                        <w:r w:rsidRPr="00CD3A69">
                          <w:rPr>
                            <w:rFonts w:ascii="Times New Roman" w:hAnsi="Times New Roman" w:cs="Times New Roman"/>
                            <w:b/>
                            <w:sz w:val="22"/>
                            <w:szCs w:val="22"/>
                          </w:rPr>
                          <w:t>2015 р</w:t>
                        </w:r>
                        <w:r w:rsidRPr="00CD3A69">
                          <w:rPr>
                            <w:rFonts w:ascii="Times New Roman" w:hAnsi="Times New Roman" w:cs="Times New Roman"/>
                            <w:b/>
                            <w:sz w:val="22"/>
                            <w:szCs w:val="22"/>
                            <w:lang w:val="uk-UA"/>
                          </w:rPr>
                          <w:t>.</w:t>
                        </w:r>
                      </w:p>
                    </w:tc>
                    <w:tc>
                      <w:tcPr>
                        <w:tcW w:w="2126" w:type="dxa"/>
                        <w:shd w:val="clear" w:color="auto" w:fill="auto"/>
                      </w:tcPr>
                      <w:p w:rsidR="00546771" w:rsidRPr="00CD3A69" w:rsidRDefault="00546771" w:rsidP="00361142">
                        <w:pPr>
                          <w:autoSpaceDE w:val="0"/>
                          <w:autoSpaceDN w:val="0"/>
                          <w:adjustRightInd w:val="0"/>
                          <w:jc w:val="both"/>
                          <w:rPr>
                            <w:rFonts w:ascii="Times New Roman" w:hAnsi="Times New Roman" w:cs="Times New Roman"/>
                            <w:b/>
                            <w:sz w:val="22"/>
                            <w:szCs w:val="22"/>
                          </w:rPr>
                        </w:pPr>
                        <w:r w:rsidRPr="00CD3A69">
                          <w:rPr>
                            <w:rFonts w:ascii="Times New Roman" w:hAnsi="Times New Roman" w:cs="Times New Roman"/>
                            <w:b/>
                            <w:sz w:val="22"/>
                            <w:szCs w:val="22"/>
                          </w:rPr>
                          <w:t>2016 р.</w:t>
                        </w: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Надходження від реалізації продукції (товарів, послуг)</w:t>
                        </w:r>
                      </w:p>
                    </w:tc>
                    <w:tc>
                      <w:tcPr>
                        <w:tcW w:w="2700" w:type="dxa"/>
                        <w:shd w:val="clear" w:color="auto" w:fill="auto"/>
                      </w:tcPr>
                      <w:p w:rsidR="00546771" w:rsidRPr="00A87D73" w:rsidRDefault="00A87D73"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1832</w:t>
                        </w:r>
                      </w:p>
                    </w:tc>
                    <w:tc>
                      <w:tcPr>
                        <w:tcW w:w="2126" w:type="dxa"/>
                        <w:shd w:val="clear" w:color="auto" w:fill="auto"/>
                      </w:tcPr>
                      <w:p w:rsidR="00546771" w:rsidRPr="00A87D73" w:rsidRDefault="00A87D73"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2374</w:t>
                        </w:r>
                      </w:p>
                    </w:tc>
                  </w:tr>
                  <w:tr w:rsidR="00CD3A69" w:rsidRPr="00CD3A69" w:rsidTr="00DC0DC4">
                    <w:tc>
                      <w:tcPr>
                        <w:tcW w:w="4791" w:type="dxa"/>
                        <w:shd w:val="clear" w:color="auto" w:fill="auto"/>
                      </w:tcPr>
                      <w:p w:rsidR="003F3558" w:rsidRPr="003F3558" w:rsidRDefault="003F3558"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Цільове фінансування</w:t>
                        </w:r>
                      </w:p>
                    </w:tc>
                    <w:tc>
                      <w:tcPr>
                        <w:tcW w:w="2700" w:type="dxa"/>
                        <w:shd w:val="clear" w:color="auto" w:fill="auto"/>
                      </w:tcPr>
                      <w:p w:rsidR="00546771" w:rsidRPr="003F3558" w:rsidRDefault="003F3558"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6</w:t>
                        </w:r>
                      </w:p>
                    </w:tc>
                    <w:tc>
                      <w:tcPr>
                        <w:tcW w:w="2126"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Надходження від повернення авансів</w:t>
                        </w:r>
                      </w:p>
                    </w:tc>
                    <w:tc>
                      <w:tcPr>
                        <w:tcW w:w="2700"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p>
                    </w:tc>
                    <w:tc>
                      <w:tcPr>
                        <w:tcW w:w="2126"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Надходження фінансових установ від повернених позик</w:t>
                        </w:r>
                      </w:p>
                    </w:tc>
                    <w:tc>
                      <w:tcPr>
                        <w:tcW w:w="2700" w:type="dxa"/>
                        <w:shd w:val="clear" w:color="auto" w:fill="auto"/>
                      </w:tcPr>
                      <w:p w:rsidR="00546771" w:rsidRPr="003F3558" w:rsidRDefault="003F3558"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4741</w:t>
                        </w:r>
                      </w:p>
                    </w:tc>
                    <w:tc>
                      <w:tcPr>
                        <w:tcW w:w="2126" w:type="dxa"/>
                        <w:shd w:val="clear" w:color="auto" w:fill="auto"/>
                      </w:tcPr>
                      <w:p w:rsidR="00546771" w:rsidRPr="003F3558" w:rsidRDefault="003F3558"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5282</w:t>
                        </w: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Надходження від відсотків за залишками коштів на поточних рахунках</w:t>
                        </w:r>
                      </w:p>
                    </w:tc>
                    <w:tc>
                      <w:tcPr>
                        <w:tcW w:w="2700"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p>
                    </w:tc>
                    <w:tc>
                      <w:tcPr>
                        <w:tcW w:w="2126"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p>
                    </w:tc>
                  </w:tr>
                  <w:tr w:rsidR="00CD3A69" w:rsidRPr="00CD3A69" w:rsidTr="00DC0DC4">
                    <w:tc>
                      <w:tcPr>
                        <w:tcW w:w="4791" w:type="dxa"/>
                        <w:shd w:val="clear" w:color="auto" w:fill="auto"/>
                      </w:tcPr>
                      <w:p w:rsidR="00546771" w:rsidRPr="003F3558" w:rsidRDefault="00546771" w:rsidP="00361142">
                        <w:pPr>
                          <w:autoSpaceDE w:val="0"/>
                          <w:autoSpaceDN w:val="0"/>
                          <w:adjustRightInd w:val="0"/>
                          <w:jc w:val="both"/>
                          <w:rPr>
                            <w:rFonts w:ascii="Times New Roman" w:hAnsi="Times New Roman" w:cs="Times New Roman"/>
                            <w:sz w:val="22"/>
                            <w:szCs w:val="22"/>
                            <w:lang w:val="uk-UA"/>
                          </w:rPr>
                        </w:pPr>
                        <w:r w:rsidRPr="00CD3A69">
                          <w:rPr>
                            <w:rFonts w:ascii="Times New Roman" w:hAnsi="Times New Roman" w:cs="Times New Roman"/>
                            <w:sz w:val="22"/>
                            <w:szCs w:val="22"/>
                          </w:rPr>
                          <w:t>І</w:t>
                        </w:r>
                        <w:r w:rsidR="003F3558">
                          <w:rPr>
                            <w:rFonts w:ascii="Times New Roman" w:hAnsi="Times New Roman" w:cs="Times New Roman"/>
                            <w:sz w:val="22"/>
                            <w:szCs w:val="22"/>
                          </w:rPr>
                          <w:t xml:space="preserve">нші надходження </w:t>
                        </w:r>
                      </w:p>
                    </w:tc>
                    <w:tc>
                      <w:tcPr>
                        <w:tcW w:w="2700"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p>
                    </w:tc>
                    <w:tc>
                      <w:tcPr>
                        <w:tcW w:w="2126" w:type="dxa"/>
                        <w:shd w:val="clear" w:color="auto" w:fill="auto"/>
                      </w:tcPr>
                      <w:p w:rsidR="00546771" w:rsidRPr="003F3558" w:rsidRDefault="00631974" w:rsidP="00361142">
                        <w:pPr>
                          <w:autoSpaceDE w:val="0"/>
                          <w:autoSpaceDN w:val="0"/>
                          <w:adjustRightInd w:val="0"/>
                          <w:jc w:val="both"/>
                          <w:rPr>
                            <w:rFonts w:ascii="Times New Roman" w:hAnsi="Times New Roman" w:cs="Times New Roman"/>
                            <w:sz w:val="22"/>
                            <w:szCs w:val="22"/>
                            <w:lang w:val="uk-UA"/>
                          </w:rPr>
                        </w:pPr>
                        <w:r w:rsidRPr="001D3920">
                          <w:rPr>
                            <w:rFonts w:ascii="Times New Roman" w:hAnsi="Times New Roman" w:cs="Times New Roman"/>
                            <w:sz w:val="22"/>
                            <w:szCs w:val="22"/>
                            <w:lang w:val="uk-UA"/>
                          </w:rPr>
                          <w:t>4</w:t>
                        </w: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Витрачання на оплату товарів, робіт, послуг</w:t>
                        </w:r>
                      </w:p>
                    </w:tc>
                    <w:tc>
                      <w:tcPr>
                        <w:tcW w:w="2700" w:type="dxa"/>
                        <w:shd w:val="clear" w:color="auto" w:fill="auto"/>
                      </w:tcPr>
                      <w:p w:rsidR="00546771" w:rsidRPr="003F3558" w:rsidRDefault="003F3558"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777</w:t>
                        </w:r>
                      </w:p>
                    </w:tc>
                    <w:tc>
                      <w:tcPr>
                        <w:tcW w:w="2126" w:type="dxa"/>
                        <w:shd w:val="clear" w:color="auto" w:fill="auto"/>
                      </w:tcPr>
                      <w:p w:rsidR="00546771" w:rsidRPr="003F3558" w:rsidRDefault="003F3558"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940</w:t>
                        </w: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Витрачання на оплату праці</w:t>
                        </w:r>
                      </w:p>
                    </w:tc>
                    <w:tc>
                      <w:tcPr>
                        <w:tcW w:w="2700" w:type="dxa"/>
                        <w:shd w:val="clear" w:color="auto" w:fill="auto"/>
                      </w:tcPr>
                      <w:p w:rsidR="00546771" w:rsidRPr="003F3558" w:rsidRDefault="003F3558"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189</w:t>
                        </w:r>
                      </w:p>
                    </w:tc>
                    <w:tc>
                      <w:tcPr>
                        <w:tcW w:w="2126" w:type="dxa"/>
                        <w:shd w:val="clear" w:color="auto" w:fill="auto"/>
                      </w:tcPr>
                      <w:p w:rsidR="00546771" w:rsidRPr="003F3558" w:rsidRDefault="003F3558"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198</w:t>
                        </w: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Витрачання на відрахування на соціальні заходи</w:t>
                        </w:r>
                      </w:p>
                    </w:tc>
                    <w:tc>
                      <w:tcPr>
                        <w:tcW w:w="2700" w:type="dxa"/>
                        <w:shd w:val="clear" w:color="auto" w:fill="auto"/>
                      </w:tcPr>
                      <w:p w:rsidR="00546771" w:rsidRPr="003F3558" w:rsidRDefault="003F3558"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86</w:t>
                        </w:r>
                      </w:p>
                    </w:tc>
                    <w:tc>
                      <w:tcPr>
                        <w:tcW w:w="2126" w:type="dxa"/>
                        <w:shd w:val="clear" w:color="auto" w:fill="auto"/>
                      </w:tcPr>
                      <w:p w:rsidR="00546771" w:rsidRPr="003F3558" w:rsidRDefault="003F3558"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49</w:t>
                        </w: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Витрачання на оплату зобов’язань з податків та зборів</w:t>
                        </w:r>
                      </w:p>
                    </w:tc>
                    <w:tc>
                      <w:tcPr>
                        <w:tcW w:w="2700" w:type="dxa"/>
                        <w:shd w:val="clear" w:color="auto" w:fill="auto"/>
                      </w:tcPr>
                      <w:p w:rsidR="00546771" w:rsidRPr="003F3558" w:rsidRDefault="003F3558"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25</w:t>
                        </w:r>
                      </w:p>
                    </w:tc>
                    <w:tc>
                      <w:tcPr>
                        <w:tcW w:w="2126" w:type="dxa"/>
                        <w:shd w:val="clear" w:color="auto" w:fill="auto"/>
                      </w:tcPr>
                      <w:p w:rsidR="00546771" w:rsidRPr="003F3558" w:rsidRDefault="003F3558"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28</w:t>
                        </w:r>
                      </w:p>
                    </w:tc>
                  </w:tr>
                  <w:tr w:rsidR="00CD3A69" w:rsidRPr="00CD3A69" w:rsidTr="00DC0DC4">
                    <w:tc>
                      <w:tcPr>
                        <w:tcW w:w="4791" w:type="dxa"/>
                        <w:shd w:val="clear" w:color="auto" w:fill="auto"/>
                      </w:tcPr>
                      <w:p w:rsidR="00546771" w:rsidRPr="003F3558" w:rsidRDefault="003F3558"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rPr>
                          <w:t xml:space="preserve">Витрачання </w:t>
                        </w:r>
                        <w:r>
                          <w:rPr>
                            <w:rFonts w:ascii="Times New Roman" w:hAnsi="Times New Roman" w:cs="Times New Roman"/>
                            <w:sz w:val="22"/>
                            <w:szCs w:val="22"/>
                            <w:lang w:val="uk-UA"/>
                          </w:rPr>
                          <w:t>на оплату забовязань з податку на прибуток</w:t>
                        </w:r>
                      </w:p>
                    </w:tc>
                    <w:tc>
                      <w:tcPr>
                        <w:tcW w:w="2700" w:type="dxa"/>
                        <w:shd w:val="clear" w:color="auto" w:fill="auto"/>
                      </w:tcPr>
                      <w:p w:rsidR="00546771" w:rsidRPr="003F3558" w:rsidRDefault="003F3558"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6</w:t>
                        </w:r>
                      </w:p>
                    </w:tc>
                    <w:tc>
                      <w:tcPr>
                        <w:tcW w:w="2126" w:type="dxa"/>
                        <w:shd w:val="clear" w:color="auto" w:fill="auto"/>
                      </w:tcPr>
                      <w:p w:rsidR="00546771" w:rsidRPr="003F3558" w:rsidRDefault="003F3558"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1</w:t>
                        </w:r>
                      </w:p>
                    </w:tc>
                  </w:tr>
                  <w:tr w:rsidR="00CD3A69" w:rsidRPr="00CD3A69" w:rsidTr="00DC0DC4">
                    <w:tc>
                      <w:tcPr>
                        <w:tcW w:w="4791" w:type="dxa"/>
                        <w:shd w:val="clear" w:color="auto" w:fill="auto"/>
                      </w:tcPr>
                      <w:p w:rsidR="00546771" w:rsidRPr="00CD3A69" w:rsidRDefault="003F3558" w:rsidP="00361142">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lang w:val="uk-UA"/>
                          </w:rPr>
                          <w:t>Витрачено на оплату авансів</w:t>
                        </w:r>
                        <w:r w:rsidR="00546771" w:rsidRPr="00CD3A69">
                          <w:rPr>
                            <w:rFonts w:ascii="Times New Roman" w:hAnsi="Times New Roman" w:cs="Times New Roman"/>
                            <w:sz w:val="22"/>
                            <w:szCs w:val="22"/>
                          </w:rPr>
                          <w:t xml:space="preserve"> </w:t>
                        </w:r>
                      </w:p>
                    </w:tc>
                    <w:tc>
                      <w:tcPr>
                        <w:tcW w:w="2700"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p>
                    </w:tc>
                    <w:tc>
                      <w:tcPr>
                        <w:tcW w:w="2126" w:type="dxa"/>
                        <w:shd w:val="clear" w:color="auto" w:fill="auto"/>
                      </w:tcPr>
                      <w:p w:rsidR="00546771" w:rsidRPr="003F3558" w:rsidRDefault="003F3558"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3</w:t>
                        </w: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i/>
                            <w:sz w:val="22"/>
                            <w:szCs w:val="22"/>
                          </w:rPr>
                        </w:pPr>
                        <w:r w:rsidRPr="00CD3A69">
                          <w:rPr>
                            <w:rFonts w:ascii="Times New Roman" w:hAnsi="Times New Roman" w:cs="Times New Roman"/>
                            <w:i/>
                            <w:sz w:val="22"/>
                            <w:szCs w:val="22"/>
                          </w:rPr>
                          <w:t>Чистий рух коштів від операційної діяльності</w:t>
                        </w:r>
                      </w:p>
                    </w:tc>
                    <w:tc>
                      <w:tcPr>
                        <w:tcW w:w="2700" w:type="dxa"/>
                        <w:shd w:val="clear" w:color="auto" w:fill="auto"/>
                      </w:tcPr>
                      <w:p w:rsidR="00546771" w:rsidRPr="00CD3A69" w:rsidRDefault="00546771" w:rsidP="00361142">
                        <w:pPr>
                          <w:autoSpaceDE w:val="0"/>
                          <w:autoSpaceDN w:val="0"/>
                          <w:adjustRightInd w:val="0"/>
                          <w:jc w:val="both"/>
                          <w:rPr>
                            <w:rFonts w:ascii="Times New Roman" w:hAnsi="Times New Roman" w:cs="Times New Roman"/>
                            <w:i/>
                            <w:sz w:val="22"/>
                            <w:szCs w:val="22"/>
                          </w:rPr>
                        </w:pPr>
                      </w:p>
                    </w:tc>
                    <w:tc>
                      <w:tcPr>
                        <w:tcW w:w="2126" w:type="dxa"/>
                        <w:shd w:val="clear" w:color="auto" w:fill="auto"/>
                      </w:tcPr>
                      <w:p w:rsidR="00546771" w:rsidRPr="00CD3A69" w:rsidRDefault="00546771" w:rsidP="00361142">
                        <w:pPr>
                          <w:autoSpaceDE w:val="0"/>
                          <w:autoSpaceDN w:val="0"/>
                          <w:adjustRightInd w:val="0"/>
                          <w:jc w:val="both"/>
                          <w:rPr>
                            <w:rFonts w:ascii="Times New Roman" w:hAnsi="Times New Roman" w:cs="Times New Roman"/>
                            <w:i/>
                            <w:sz w:val="22"/>
                            <w:szCs w:val="22"/>
                          </w:rPr>
                        </w:pP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Надходження від реалізації фінансових активів</w:t>
                        </w:r>
                      </w:p>
                    </w:tc>
                    <w:tc>
                      <w:tcPr>
                        <w:tcW w:w="2700"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p>
                    </w:tc>
                    <w:tc>
                      <w:tcPr>
                        <w:tcW w:w="2126"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Надходження від отриманих відсотків</w:t>
                        </w:r>
                      </w:p>
                    </w:tc>
                    <w:tc>
                      <w:tcPr>
                        <w:tcW w:w="2700"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p>
                    </w:tc>
                    <w:tc>
                      <w:tcPr>
                        <w:tcW w:w="2126"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Надходження від погашення позик</w:t>
                        </w:r>
                      </w:p>
                    </w:tc>
                    <w:tc>
                      <w:tcPr>
                        <w:tcW w:w="2700" w:type="dxa"/>
                        <w:shd w:val="clear" w:color="auto" w:fill="auto"/>
                      </w:tcPr>
                      <w:p w:rsidR="00546771" w:rsidRPr="00523D7A" w:rsidRDefault="00523D7A"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5561</w:t>
                        </w:r>
                      </w:p>
                    </w:tc>
                    <w:tc>
                      <w:tcPr>
                        <w:tcW w:w="2126" w:type="dxa"/>
                        <w:shd w:val="clear" w:color="auto" w:fill="auto"/>
                      </w:tcPr>
                      <w:p w:rsidR="00546771" w:rsidRPr="00523D7A" w:rsidRDefault="00523D7A"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6476</w:t>
                        </w: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Витрачання на придбання фінансових інвестицій</w:t>
                        </w:r>
                      </w:p>
                    </w:tc>
                    <w:tc>
                      <w:tcPr>
                        <w:tcW w:w="2700"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p>
                    </w:tc>
                    <w:tc>
                      <w:tcPr>
                        <w:tcW w:w="2126"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Витрачання на придбання необоротних активів</w:t>
                        </w:r>
                      </w:p>
                    </w:tc>
                    <w:tc>
                      <w:tcPr>
                        <w:tcW w:w="2700"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p>
                    </w:tc>
                    <w:tc>
                      <w:tcPr>
                        <w:tcW w:w="2126"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p>
                    </w:tc>
                  </w:tr>
                  <w:tr w:rsidR="00CD3A69" w:rsidRPr="00CD3A69" w:rsidTr="00DC0DC4">
                    <w:tc>
                      <w:tcPr>
                        <w:tcW w:w="4791" w:type="dxa"/>
                        <w:shd w:val="clear" w:color="auto" w:fill="auto"/>
                      </w:tcPr>
                      <w:p w:rsidR="00546771" w:rsidRPr="00523D7A" w:rsidRDefault="00523D7A"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Інші в</w:t>
                        </w:r>
                        <w:r>
                          <w:rPr>
                            <w:rFonts w:ascii="Times New Roman" w:hAnsi="Times New Roman" w:cs="Times New Roman"/>
                            <w:sz w:val="22"/>
                            <w:szCs w:val="22"/>
                          </w:rPr>
                          <w:t xml:space="preserve">итрачання </w:t>
                        </w:r>
                      </w:p>
                    </w:tc>
                    <w:tc>
                      <w:tcPr>
                        <w:tcW w:w="2700" w:type="dxa"/>
                        <w:shd w:val="clear" w:color="auto" w:fill="auto"/>
                      </w:tcPr>
                      <w:p w:rsidR="00546771" w:rsidRPr="00523D7A" w:rsidRDefault="00523D7A"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11</w:t>
                        </w:r>
                      </w:p>
                    </w:tc>
                    <w:tc>
                      <w:tcPr>
                        <w:tcW w:w="2126" w:type="dxa"/>
                        <w:shd w:val="clear" w:color="auto" w:fill="auto"/>
                      </w:tcPr>
                      <w:p w:rsidR="00546771" w:rsidRPr="00523D7A" w:rsidRDefault="00523D7A"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12</w:t>
                        </w: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i/>
                            <w:sz w:val="22"/>
                            <w:szCs w:val="22"/>
                          </w:rPr>
                        </w:pPr>
                        <w:r w:rsidRPr="00CD3A69">
                          <w:rPr>
                            <w:rFonts w:ascii="Times New Roman" w:hAnsi="Times New Roman" w:cs="Times New Roman"/>
                            <w:i/>
                            <w:sz w:val="22"/>
                            <w:szCs w:val="22"/>
                          </w:rPr>
                          <w:t>Чистий рух коштів від інвестиційної діяльності</w:t>
                        </w:r>
                      </w:p>
                    </w:tc>
                    <w:tc>
                      <w:tcPr>
                        <w:tcW w:w="2700" w:type="dxa"/>
                        <w:shd w:val="clear" w:color="auto" w:fill="auto"/>
                      </w:tcPr>
                      <w:p w:rsidR="00546771" w:rsidRPr="00523D7A" w:rsidRDefault="00523D7A" w:rsidP="00361142">
                        <w:pPr>
                          <w:autoSpaceDE w:val="0"/>
                          <w:autoSpaceDN w:val="0"/>
                          <w:adjustRightInd w:val="0"/>
                          <w:jc w:val="both"/>
                          <w:rPr>
                            <w:rFonts w:ascii="Times New Roman" w:hAnsi="Times New Roman" w:cs="Times New Roman"/>
                            <w:i/>
                            <w:sz w:val="22"/>
                            <w:szCs w:val="22"/>
                            <w:lang w:val="uk-UA"/>
                          </w:rPr>
                        </w:pPr>
                        <w:r>
                          <w:rPr>
                            <w:rFonts w:ascii="Times New Roman" w:hAnsi="Times New Roman" w:cs="Times New Roman"/>
                            <w:i/>
                            <w:sz w:val="22"/>
                            <w:szCs w:val="22"/>
                            <w:lang w:val="uk-UA"/>
                          </w:rPr>
                          <w:t>-67</w:t>
                        </w:r>
                      </w:p>
                    </w:tc>
                    <w:tc>
                      <w:tcPr>
                        <w:tcW w:w="2126" w:type="dxa"/>
                        <w:shd w:val="clear" w:color="auto" w:fill="auto"/>
                      </w:tcPr>
                      <w:p w:rsidR="00546771" w:rsidRPr="00523D7A" w:rsidRDefault="00523D7A" w:rsidP="00361142">
                        <w:pPr>
                          <w:autoSpaceDE w:val="0"/>
                          <w:autoSpaceDN w:val="0"/>
                          <w:adjustRightInd w:val="0"/>
                          <w:jc w:val="both"/>
                          <w:rPr>
                            <w:rFonts w:ascii="Times New Roman" w:hAnsi="Times New Roman" w:cs="Times New Roman"/>
                            <w:i/>
                            <w:sz w:val="22"/>
                            <w:szCs w:val="22"/>
                            <w:lang w:val="uk-UA"/>
                          </w:rPr>
                        </w:pPr>
                        <w:r>
                          <w:rPr>
                            <w:rFonts w:ascii="Times New Roman" w:hAnsi="Times New Roman" w:cs="Times New Roman"/>
                            <w:i/>
                            <w:sz w:val="22"/>
                            <w:szCs w:val="22"/>
                            <w:lang w:val="uk-UA"/>
                          </w:rPr>
                          <w:t>-46</w:t>
                        </w: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Надходження від власного капіталу</w:t>
                        </w:r>
                      </w:p>
                    </w:tc>
                    <w:tc>
                      <w:tcPr>
                        <w:tcW w:w="2700" w:type="dxa"/>
                        <w:shd w:val="clear" w:color="auto" w:fill="auto"/>
                      </w:tcPr>
                      <w:p w:rsidR="00546771" w:rsidRPr="00523D7A" w:rsidRDefault="00523D7A" w:rsidP="00361142">
                        <w:pPr>
                          <w:autoSpaceDE w:val="0"/>
                          <w:autoSpaceDN w:val="0"/>
                          <w:adjustRightInd w:val="0"/>
                          <w:jc w:val="both"/>
                          <w:rPr>
                            <w:rFonts w:ascii="Times New Roman" w:hAnsi="Times New Roman" w:cs="Times New Roman"/>
                            <w:i/>
                            <w:sz w:val="22"/>
                            <w:szCs w:val="22"/>
                            <w:lang w:val="uk-UA"/>
                          </w:rPr>
                        </w:pPr>
                        <w:r>
                          <w:rPr>
                            <w:rFonts w:ascii="Times New Roman" w:hAnsi="Times New Roman" w:cs="Times New Roman"/>
                            <w:i/>
                            <w:sz w:val="22"/>
                            <w:szCs w:val="22"/>
                            <w:lang w:val="uk-UA"/>
                          </w:rPr>
                          <w:t>160</w:t>
                        </w:r>
                      </w:p>
                    </w:tc>
                    <w:tc>
                      <w:tcPr>
                        <w:tcW w:w="2126" w:type="dxa"/>
                        <w:shd w:val="clear" w:color="auto" w:fill="auto"/>
                      </w:tcPr>
                      <w:p w:rsidR="00546771" w:rsidRPr="00523D7A" w:rsidRDefault="00523D7A" w:rsidP="00361142">
                        <w:pPr>
                          <w:autoSpaceDE w:val="0"/>
                          <w:autoSpaceDN w:val="0"/>
                          <w:adjustRightInd w:val="0"/>
                          <w:jc w:val="both"/>
                          <w:rPr>
                            <w:rFonts w:ascii="Times New Roman" w:hAnsi="Times New Roman" w:cs="Times New Roman"/>
                            <w:i/>
                            <w:sz w:val="22"/>
                            <w:szCs w:val="22"/>
                            <w:lang w:val="uk-UA"/>
                          </w:rPr>
                        </w:pPr>
                        <w:r>
                          <w:rPr>
                            <w:rFonts w:ascii="Times New Roman" w:hAnsi="Times New Roman" w:cs="Times New Roman"/>
                            <w:i/>
                            <w:sz w:val="22"/>
                            <w:szCs w:val="22"/>
                            <w:lang w:val="uk-UA"/>
                          </w:rPr>
                          <w:t>40</w:t>
                        </w: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 xml:space="preserve">Інші надходження </w:t>
                        </w:r>
                      </w:p>
                    </w:tc>
                    <w:tc>
                      <w:tcPr>
                        <w:tcW w:w="2700" w:type="dxa"/>
                        <w:shd w:val="clear" w:color="auto" w:fill="auto"/>
                      </w:tcPr>
                      <w:p w:rsidR="00546771" w:rsidRPr="00CD3A69" w:rsidRDefault="00546771" w:rsidP="00361142">
                        <w:pPr>
                          <w:autoSpaceDE w:val="0"/>
                          <w:autoSpaceDN w:val="0"/>
                          <w:adjustRightInd w:val="0"/>
                          <w:jc w:val="both"/>
                          <w:rPr>
                            <w:rFonts w:ascii="Times New Roman" w:hAnsi="Times New Roman" w:cs="Times New Roman"/>
                            <w:i/>
                            <w:sz w:val="22"/>
                            <w:szCs w:val="22"/>
                          </w:rPr>
                        </w:pPr>
                      </w:p>
                    </w:tc>
                    <w:tc>
                      <w:tcPr>
                        <w:tcW w:w="2126" w:type="dxa"/>
                        <w:shd w:val="clear" w:color="auto" w:fill="auto"/>
                      </w:tcPr>
                      <w:p w:rsidR="00546771" w:rsidRPr="00CD3A69" w:rsidRDefault="00546771" w:rsidP="00361142">
                        <w:pPr>
                          <w:autoSpaceDE w:val="0"/>
                          <w:autoSpaceDN w:val="0"/>
                          <w:adjustRightInd w:val="0"/>
                          <w:jc w:val="both"/>
                          <w:rPr>
                            <w:rFonts w:ascii="Times New Roman" w:hAnsi="Times New Roman" w:cs="Times New Roman"/>
                            <w:i/>
                            <w:sz w:val="22"/>
                            <w:szCs w:val="22"/>
                          </w:rPr>
                        </w:pP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 xml:space="preserve">Інші платежі </w:t>
                        </w:r>
                      </w:p>
                    </w:tc>
                    <w:tc>
                      <w:tcPr>
                        <w:tcW w:w="2700" w:type="dxa"/>
                        <w:shd w:val="clear" w:color="auto" w:fill="auto"/>
                      </w:tcPr>
                      <w:p w:rsidR="00546771" w:rsidRPr="00CD3A69" w:rsidRDefault="00546771" w:rsidP="00361142">
                        <w:pPr>
                          <w:autoSpaceDE w:val="0"/>
                          <w:autoSpaceDN w:val="0"/>
                          <w:adjustRightInd w:val="0"/>
                          <w:jc w:val="both"/>
                          <w:rPr>
                            <w:rFonts w:ascii="Times New Roman" w:hAnsi="Times New Roman" w:cs="Times New Roman"/>
                            <w:i/>
                            <w:sz w:val="22"/>
                            <w:szCs w:val="22"/>
                          </w:rPr>
                        </w:pPr>
                      </w:p>
                    </w:tc>
                    <w:tc>
                      <w:tcPr>
                        <w:tcW w:w="2126" w:type="dxa"/>
                        <w:shd w:val="clear" w:color="auto" w:fill="auto"/>
                      </w:tcPr>
                      <w:p w:rsidR="00546771" w:rsidRPr="00CD3A69" w:rsidRDefault="00546771" w:rsidP="00361142">
                        <w:pPr>
                          <w:autoSpaceDE w:val="0"/>
                          <w:autoSpaceDN w:val="0"/>
                          <w:adjustRightInd w:val="0"/>
                          <w:jc w:val="both"/>
                          <w:rPr>
                            <w:rFonts w:ascii="Times New Roman" w:hAnsi="Times New Roman" w:cs="Times New Roman"/>
                            <w:i/>
                            <w:sz w:val="22"/>
                            <w:szCs w:val="22"/>
                          </w:rPr>
                        </w:pP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i/>
                            <w:sz w:val="22"/>
                            <w:szCs w:val="22"/>
                          </w:rPr>
                          <w:t>Чистий рух коштів від фінансової діяльності</w:t>
                        </w:r>
                      </w:p>
                    </w:tc>
                    <w:tc>
                      <w:tcPr>
                        <w:tcW w:w="2700" w:type="dxa"/>
                        <w:shd w:val="clear" w:color="auto" w:fill="auto"/>
                      </w:tcPr>
                      <w:p w:rsidR="00546771" w:rsidRPr="00523D7A" w:rsidRDefault="00523D7A" w:rsidP="00361142">
                        <w:pPr>
                          <w:autoSpaceDE w:val="0"/>
                          <w:autoSpaceDN w:val="0"/>
                          <w:adjustRightInd w:val="0"/>
                          <w:jc w:val="both"/>
                          <w:rPr>
                            <w:rFonts w:ascii="Times New Roman" w:hAnsi="Times New Roman" w:cs="Times New Roman"/>
                            <w:i/>
                            <w:sz w:val="22"/>
                            <w:szCs w:val="22"/>
                            <w:lang w:val="uk-UA"/>
                          </w:rPr>
                        </w:pPr>
                        <w:r>
                          <w:rPr>
                            <w:rFonts w:ascii="Times New Roman" w:hAnsi="Times New Roman" w:cs="Times New Roman"/>
                            <w:i/>
                            <w:sz w:val="22"/>
                            <w:szCs w:val="22"/>
                            <w:lang w:val="uk-UA"/>
                          </w:rPr>
                          <w:t>160</w:t>
                        </w:r>
                      </w:p>
                    </w:tc>
                    <w:tc>
                      <w:tcPr>
                        <w:tcW w:w="2126" w:type="dxa"/>
                        <w:shd w:val="clear" w:color="auto" w:fill="auto"/>
                      </w:tcPr>
                      <w:p w:rsidR="00546771" w:rsidRPr="00523D7A" w:rsidRDefault="00523D7A" w:rsidP="00361142">
                        <w:pPr>
                          <w:autoSpaceDE w:val="0"/>
                          <w:autoSpaceDN w:val="0"/>
                          <w:adjustRightInd w:val="0"/>
                          <w:jc w:val="both"/>
                          <w:rPr>
                            <w:rFonts w:ascii="Times New Roman" w:hAnsi="Times New Roman" w:cs="Times New Roman"/>
                            <w:i/>
                            <w:sz w:val="22"/>
                            <w:szCs w:val="22"/>
                            <w:lang w:val="uk-UA"/>
                          </w:rPr>
                        </w:pPr>
                        <w:r>
                          <w:rPr>
                            <w:rFonts w:ascii="Times New Roman" w:hAnsi="Times New Roman" w:cs="Times New Roman"/>
                            <w:i/>
                            <w:sz w:val="22"/>
                            <w:szCs w:val="22"/>
                            <w:lang w:val="uk-UA"/>
                          </w:rPr>
                          <w:t>40</w:t>
                        </w: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b/>
                            <w:i/>
                            <w:sz w:val="22"/>
                            <w:szCs w:val="22"/>
                          </w:rPr>
                        </w:pPr>
                        <w:r w:rsidRPr="00CD3A69">
                          <w:rPr>
                            <w:rFonts w:ascii="Times New Roman" w:hAnsi="Times New Roman" w:cs="Times New Roman"/>
                            <w:b/>
                            <w:i/>
                            <w:sz w:val="22"/>
                            <w:szCs w:val="22"/>
                          </w:rPr>
                          <w:t xml:space="preserve">Чистий рух грошових коштів за звітний </w:t>
                        </w:r>
                        <w:r w:rsidRPr="00CD3A69">
                          <w:rPr>
                            <w:rFonts w:ascii="Times New Roman" w:hAnsi="Times New Roman" w:cs="Times New Roman"/>
                            <w:b/>
                            <w:i/>
                            <w:sz w:val="22"/>
                            <w:szCs w:val="22"/>
                          </w:rPr>
                          <w:lastRenderedPageBreak/>
                          <w:t>період</w:t>
                        </w:r>
                      </w:p>
                    </w:tc>
                    <w:tc>
                      <w:tcPr>
                        <w:tcW w:w="2700" w:type="dxa"/>
                        <w:shd w:val="clear" w:color="auto" w:fill="auto"/>
                      </w:tcPr>
                      <w:p w:rsidR="00546771" w:rsidRPr="00523D7A" w:rsidRDefault="00523D7A" w:rsidP="00361142">
                        <w:pPr>
                          <w:autoSpaceDE w:val="0"/>
                          <w:autoSpaceDN w:val="0"/>
                          <w:adjustRightInd w:val="0"/>
                          <w:jc w:val="both"/>
                          <w:rPr>
                            <w:rFonts w:ascii="Times New Roman" w:hAnsi="Times New Roman" w:cs="Times New Roman"/>
                            <w:b/>
                            <w:i/>
                            <w:sz w:val="22"/>
                            <w:szCs w:val="22"/>
                            <w:lang w:val="uk-UA"/>
                          </w:rPr>
                        </w:pPr>
                        <w:r>
                          <w:rPr>
                            <w:rFonts w:ascii="Times New Roman" w:hAnsi="Times New Roman" w:cs="Times New Roman"/>
                            <w:b/>
                            <w:i/>
                            <w:sz w:val="22"/>
                            <w:szCs w:val="22"/>
                            <w:lang w:val="uk-UA"/>
                          </w:rPr>
                          <w:lastRenderedPageBreak/>
                          <w:t>93</w:t>
                        </w:r>
                      </w:p>
                    </w:tc>
                    <w:tc>
                      <w:tcPr>
                        <w:tcW w:w="2126" w:type="dxa"/>
                        <w:shd w:val="clear" w:color="auto" w:fill="auto"/>
                      </w:tcPr>
                      <w:p w:rsidR="00546771" w:rsidRPr="00523D7A" w:rsidRDefault="00523D7A" w:rsidP="00361142">
                        <w:pPr>
                          <w:autoSpaceDE w:val="0"/>
                          <w:autoSpaceDN w:val="0"/>
                          <w:adjustRightInd w:val="0"/>
                          <w:jc w:val="both"/>
                          <w:rPr>
                            <w:rFonts w:ascii="Times New Roman" w:hAnsi="Times New Roman" w:cs="Times New Roman"/>
                            <w:b/>
                            <w:i/>
                            <w:sz w:val="22"/>
                            <w:szCs w:val="22"/>
                            <w:lang w:val="uk-UA"/>
                          </w:rPr>
                        </w:pPr>
                        <w:r>
                          <w:rPr>
                            <w:rFonts w:ascii="Times New Roman" w:hAnsi="Times New Roman" w:cs="Times New Roman"/>
                            <w:b/>
                            <w:i/>
                            <w:sz w:val="22"/>
                            <w:szCs w:val="22"/>
                            <w:lang w:val="uk-UA"/>
                          </w:rPr>
                          <w:t>-6</w:t>
                        </w:r>
                      </w:p>
                    </w:tc>
                  </w:tr>
                  <w:tr w:rsidR="00CD3A69"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sz w:val="22"/>
                            <w:szCs w:val="22"/>
                          </w:rPr>
                        </w:pPr>
                        <w:r w:rsidRPr="00CD3A69">
                          <w:rPr>
                            <w:rFonts w:ascii="Times New Roman" w:hAnsi="Times New Roman" w:cs="Times New Roman"/>
                            <w:sz w:val="22"/>
                            <w:szCs w:val="22"/>
                          </w:rPr>
                          <w:t>Залишок коштів на початок року</w:t>
                        </w:r>
                      </w:p>
                    </w:tc>
                    <w:tc>
                      <w:tcPr>
                        <w:tcW w:w="2700" w:type="dxa"/>
                        <w:shd w:val="clear" w:color="auto" w:fill="auto"/>
                      </w:tcPr>
                      <w:p w:rsidR="00546771" w:rsidRPr="00523D7A" w:rsidRDefault="00523D7A"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24</w:t>
                        </w:r>
                      </w:p>
                    </w:tc>
                    <w:tc>
                      <w:tcPr>
                        <w:tcW w:w="2126" w:type="dxa"/>
                        <w:shd w:val="clear" w:color="auto" w:fill="auto"/>
                      </w:tcPr>
                      <w:p w:rsidR="00546771" w:rsidRPr="00523D7A" w:rsidRDefault="00523D7A" w:rsidP="00361142">
                        <w:pPr>
                          <w:autoSpaceDE w:val="0"/>
                          <w:autoSpaceDN w:val="0"/>
                          <w:adjustRightInd w:val="0"/>
                          <w:jc w:val="both"/>
                          <w:rPr>
                            <w:rFonts w:ascii="Times New Roman" w:hAnsi="Times New Roman" w:cs="Times New Roman"/>
                            <w:sz w:val="22"/>
                            <w:szCs w:val="22"/>
                            <w:lang w:val="uk-UA"/>
                          </w:rPr>
                        </w:pPr>
                        <w:r>
                          <w:rPr>
                            <w:rFonts w:ascii="Times New Roman" w:hAnsi="Times New Roman" w:cs="Times New Roman"/>
                            <w:sz w:val="22"/>
                            <w:szCs w:val="22"/>
                            <w:lang w:val="uk-UA"/>
                          </w:rPr>
                          <w:t>117</w:t>
                        </w:r>
                      </w:p>
                    </w:tc>
                  </w:tr>
                  <w:tr w:rsidR="00546771" w:rsidRPr="00CD3A69" w:rsidTr="00DC0DC4">
                    <w:tc>
                      <w:tcPr>
                        <w:tcW w:w="4791" w:type="dxa"/>
                        <w:shd w:val="clear" w:color="auto" w:fill="auto"/>
                      </w:tcPr>
                      <w:p w:rsidR="00546771" w:rsidRPr="00CD3A69" w:rsidRDefault="00546771" w:rsidP="00361142">
                        <w:pPr>
                          <w:autoSpaceDE w:val="0"/>
                          <w:autoSpaceDN w:val="0"/>
                          <w:adjustRightInd w:val="0"/>
                          <w:jc w:val="both"/>
                          <w:rPr>
                            <w:rFonts w:ascii="Times New Roman" w:hAnsi="Times New Roman" w:cs="Times New Roman"/>
                            <w:b/>
                            <w:i/>
                            <w:sz w:val="22"/>
                            <w:szCs w:val="22"/>
                          </w:rPr>
                        </w:pPr>
                        <w:r w:rsidRPr="00CD3A69">
                          <w:rPr>
                            <w:rFonts w:ascii="Times New Roman" w:hAnsi="Times New Roman" w:cs="Times New Roman"/>
                            <w:b/>
                            <w:i/>
                            <w:sz w:val="22"/>
                            <w:szCs w:val="22"/>
                          </w:rPr>
                          <w:t>Залишок коштів на кінець року</w:t>
                        </w:r>
                      </w:p>
                    </w:tc>
                    <w:tc>
                      <w:tcPr>
                        <w:tcW w:w="2700" w:type="dxa"/>
                        <w:shd w:val="clear" w:color="auto" w:fill="auto"/>
                      </w:tcPr>
                      <w:p w:rsidR="00546771" w:rsidRPr="00523D7A" w:rsidRDefault="00523D7A" w:rsidP="00361142">
                        <w:pPr>
                          <w:autoSpaceDE w:val="0"/>
                          <w:autoSpaceDN w:val="0"/>
                          <w:adjustRightInd w:val="0"/>
                          <w:jc w:val="both"/>
                          <w:rPr>
                            <w:rFonts w:ascii="Times New Roman" w:hAnsi="Times New Roman" w:cs="Times New Roman"/>
                            <w:b/>
                            <w:i/>
                            <w:sz w:val="22"/>
                            <w:szCs w:val="22"/>
                            <w:lang w:val="uk-UA"/>
                          </w:rPr>
                        </w:pPr>
                        <w:r>
                          <w:rPr>
                            <w:rFonts w:ascii="Times New Roman" w:hAnsi="Times New Roman" w:cs="Times New Roman"/>
                            <w:b/>
                            <w:i/>
                            <w:sz w:val="22"/>
                            <w:szCs w:val="22"/>
                            <w:lang w:val="uk-UA"/>
                          </w:rPr>
                          <w:t>117</w:t>
                        </w:r>
                      </w:p>
                    </w:tc>
                    <w:tc>
                      <w:tcPr>
                        <w:tcW w:w="2126" w:type="dxa"/>
                        <w:shd w:val="clear" w:color="auto" w:fill="auto"/>
                      </w:tcPr>
                      <w:p w:rsidR="00546771" w:rsidRPr="00523D7A" w:rsidRDefault="00523D7A" w:rsidP="00361142">
                        <w:pPr>
                          <w:autoSpaceDE w:val="0"/>
                          <w:autoSpaceDN w:val="0"/>
                          <w:adjustRightInd w:val="0"/>
                          <w:jc w:val="both"/>
                          <w:rPr>
                            <w:rFonts w:ascii="Times New Roman" w:hAnsi="Times New Roman" w:cs="Times New Roman"/>
                            <w:b/>
                            <w:i/>
                            <w:sz w:val="22"/>
                            <w:szCs w:val="22"/>
                            <w:lang w:val="uk-UA"/>
                          </w:rPr>
                        </w:pPr>
                        <w:r>
                          <w:rPr>
                            <w:rFonts w:ascii="Times New Roman" w:hAnsi="Times New Roman" w:cs="Times New Roman"/>
                            <w:b/>
                            <w:i/>
                            <w:sz w:val="22"/>
                            <w:szCs w:val="22"/>
                            <w:lang w:val="uk-UA"/>
                          </w:rPr>
                          <w:t>111</w:t>
                        </w:r>
                      </w:p>
                    </w:tc>
                  </w:tr>
                </w:tbl>
                <w:p w:rsidR="00546771" w:rsidRPr="00CD3A69" w:rsidRDefault="00546771" w:rsidP="00105C5B">
                  <w:pPr>
                    <w:spacing w:line="240" w:lineRule="atLeast"/>
                    <w:jc w:val="both"/>
                    <w:rPr>
                      <w:rFonts w:ascii="Times New Roman" w:hAnsi="Times New Roman" w:cs="Times New Roman"/>
                      <w:sz w:val="22"/>
                      <w:szCs w:val="22"/>
                    </w:rPr>
                  </w:pPr>
                </w:p>
              </w:tc>
              <w:tc>
                <w:tcPr>
                  <w:tcW w:w="20" w:type="dxa"/>
                  <w:vAlign w:val="bottom"/>
                </w:tcPr>
                <w:p w:rsidR="00546771" w:rsidRPr="00CD3A69" w:rsidRDefault="00546771" w:rsidP="00105C5B">
                  <w:pPr>
                    <w:spacing w:line="240" w:lineRule="atLeast"/>
                    <w:jc w:val="both"/>
                    <w:rPr>
                      <w:rFonts w:ascii="Times New Roman" w:hAnsi="Times New Roman" w:cs="Times New Roman"/>
                      <w:sz w:val="22"/>
                      <w:szCs w:val="22"/>
                    </w:rPr>
                  </w:pPr>
                </w:p>
              </w:tc>
            </w:tr>
          </w:tbl>
          <w:p w:rsidR="00546771" w:rsidRDefault="00546771" w:rsidP="00546771">
            <w:pPr>
              <w:spacing w:line="240" w:lineRule="atLeast"/>
              <w:ind w:left="4040"/>
              <w:rPr>
                <w:rFonts w:ascii="Times New Roman" w:hAnsi="Times New Roman" w:cs="Times New Roman"/>
                <w:b/>
                <w:bCs/>
                <w:sz w:val="22"/>
                <w:szCs w:val="22"/>
                <w:lang w:val="uk-UA"/>
              </w:rPr>
            </w:pPr>
          </w:p>
          <w:p w:rsidR="00546771" w:rsidRDefault="00546771" w:rsidP="00546771">
            <w:pPr>
              <w:pStyle w:val="a5"/>
            </w:pPr>
            <w:bookmarkStart w:id="4" w:name="OLE_LINK1"/>
            <w:bookmarkStart w:id="5" w:name="OLE_LINK2"/>
            <w:bookmarkStart w:id="6" w:name="OLE_LINK26"/>
            <w:r>
              <w:t>9.  І</w:t>
            </w:r>
            <w:r w:rsidRPr="000C4565">
              <w:t xml:space="preserve">НФОРМАЦІЯ, ЩО ПІДТВЕРДЖУЄ СТАТТІ, ПОДАНІ У </w:t>
            </w:r>
            <w:r>
              <w:t>З</w:t>
            </w:r>
            <w:r w:rsidRPr="000C4565">
              <w:t xml:space="preserve">ВІТІ ПРО ВЛАСНИЙ КАПІТАЛ </w:t>
            </w:r>
          </w:p>
          <w:bookmarkEnd w:id="4"/>
          <w:bookmarkEnd w:id="5"/>
          <w:bookmarkEnd w:id="6"/>
          <w:p w:rsidR="00546771" w:rsidRPr="00E7078E" w:rsidRDefault="00546771" w:rsidP="00546771">
            <w:pPr>
              <w:ind w:left="-284" w:right="20"/>
              <w:jc w:val="both"/>
              <w:rPr>
                <w:rFonts w:ascii="Times New Roman" w:hAnsi="Times New Roman" w:cs="Times New Roman"/>
                <w:sz w:val="22"/>
                <w:szCs w:val="22"/>
                <w:lang w:val="uk-UA"/>
              </w:rPr>
            </w:pPr>
            <w:r w:rsidRPr="00E7078E">
              <w:rPr>
                <w:rFonts w:ascii="Times New Roman" w:hAnsi="Times New Roman" w:cs="Times New Roman"/>
                <w:sz w:val="22"/>
                <w:szCs w:val="22"/>
                <w:lang w:val="uk-UA"/>
              </w:rPr>
              <w:t xml:space="preserve">Управління капіталом </w:t>
            </w:r>
            <w:r w:rsidR="00E7078E">
              <w:rPr>
                <w:rFonts w:ascii="Times New Roman" w:hAnsi="Times New Roman" w:cs="Times New Roman"/>
                <w:sz w:val="22"/>
                <w:szCs w:val="22"/>
                <w:lang w:val="uk-UA"/>
              </w:rPr>
              <w:t xml:space="preserve">Товариства </w:t>
            </w:r>
            <w:r w:rsidRPr="00E7078E">
              <w:rPr>
                <w:rFonts w:ascii="Times New Roman" w:hAnsi="Times New Roman" w:cs="Times New Roman"/>
                <w:sz w:val="22"/>
                <w:szCs w:val="22"/>
                <w:lang w:val="uk-UA"/>
              </w:rPr>
              <w:t>спрямовано на досягнення наступних цілей: дотримання вимог до капіталу, встановлених регулятором, і забезпе</w:t>
            </w:r>
            <w:r w:rsidRPr="00E7078E">
              <w:rPr>
                <w:rFonts w:ascii="Times New Roman" w:hAnsi="Times New Roman" w:cs="Times New Roman"/>
                <w:sz w:val="22"/>
                <w:szCs w:val="22"/>
                <w:lang w:val="uk-UA"/>
              </w:rPr>
              <w:softHyphen/>
              <w:t xml:space="preserve">чення здатності </w:t>
            </w:r>
            <w:r w:rsidR="00E7078E" w:rsidRPr="00E7078E">
              <w:rPr>
                <w:rFonts w:ascii="Times New Roman" w:hAnsi="Times New Roman" w:cs="Times New Roman"/>
                <w:sz w:val="22"/>
                <w:szCs w:val="22"/>
                <w:lang w:val="uk-UA"/>
              </w:rPr>
              <w:t>Товариства</w:t>
            </w:r>
            <w:r w:rsidRPr="00E7078E">
              <w:rPr>
                <w:rFonts w:ascii="Times New Roman" w:hAnsi="Times New Roman" w:cs="Times New Roman"/>
                <w:sz w:val="22"/>
                <w:szCs w:val="22"/>
                <w:lang w:val="uk-UA"/>
              </w:rPr>
              <w:t xml:space="preserve"> функціонувати в якості безперервно діючого під</w:t>
            </w:r>
            <w:r w:rsidRPr="00E7078E">
              <w:rPr>
                <w:rFonts w:ascii="Times New Roman" w:hAnsi="Times New Roman" w:cs="Times New Roman"/>
                <w:sz w:val="22"/>
                <w:szCs w:val="22"/>
                <w:lang w:val="uk-UA"/>
              </w:rPr>
              <w:softHyphen/>
              <w:t xml:space="preserve">приємства. </w:t>
            </w:r>
            <w:r w:rsidR="00E7078E">
              <w:rPr>
                <w:rFonts w:ascii="Times New Roman" w:hAnsi="Times New Roman" w:cs="Times New Roman"/>
                <w:sz w:val="22"/>
                <w:szCs w:val="22"/>
                <w:lang w:val="uk-UA"/>
              </w:rPr>
              <w:t>Товариство</w:t>
            </w:r>
            <w:r w:rsidRPr="00E7078E">
              <w:rPr>
                <w:rFonts w:ascii="Times New Roman" w:hAnsi="Times New Roman" w:cs="Times New Roman"/>
                <w:sz w:val="22"/>
                <w:szCs w:val="22"/>
                <w:lang w:val="uk-UA"/>
              </w:rPr>
              <w:t xml:space="preserve"> вважає, що загальна сума капіталу, управління яким здійснюється, дорівнює сумі капіталу, відображеного в Балансі (Звіт про фі</w:t>
            </w:r>
            <w:r w:rsidRPr="00E7078E">
              <w:rPr>
                <w:rFonts w:ascii="Times New Roman" w:hAnsi="Times New Roman" w:cs="Times New Roman"/>
                <w:sz w:val="22"/>
                <w:szCs w:val="22"/>
                <w:lang w:val="uk-UA"/>
              </w:rPr>
              <w:softHyphen/>
              <w:t>нансовий стан).</w:t>
            </w:r>
          </w:p>
          <w:p w:rsidR="00546771" w:rsidRPr="00E7078E" w:rsidRDefault="00546771" w:rsidP="00546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sz w:val="22"/>
                <w:szCs w:val="22"/>
                <w:lang w:val="uk-UA"/>
              </w:rPr>
            </w:pPr>
            <w:r w:rsidRPr="00E7078E">
              <w:rPr>
                <w:rFonts w:ascii="Times New Roman" w:hAnsi="Times New Roman" w:cs="Times New Roman"/>
                <w:sz w:val="22"/>
                <w:szCs w:val="22"/>
                <w:lang w:val="uk-UA"/>
              </w:rPr>
              <w:t xml:space="preserve">У Звіті про власний капітал  </w:t>
            </w:r>
            <w:r w:rsidR="00E7078E" w:rsidRPr="00E7078E">
              <w:rPr>
                <w:rFonts w:ascii="Times New Roman" w:hAnsi="Times New Roman" w:cs="Times New Roman"/>
                <w:sz w:val="22"/>
                <w:szCs w:val="22"/>
                <w:lang w:val="uk-UA"/>
              </w:rPr>
              <w:t xml:space="preserve">Товариства </w:t>
            </w:r>
            <w:r w:rsidRPr="00E7078E">
              <w:rPr>
                <w:rFonts w:ascii="Times New Roman" w:hAnsi="Times New Roman" w:cs="Times New Roman"/>
                <w:sz w:val="22"/>
                <w:szCs w:val="22"/>
                <w:lang w:val="uk-UA"/>
              </w:rPr>
              <w:t xml:space="preserve">відображає рух власного капіталу в розрізі складових капіталу, визнаного відповідно до МСФЗ.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7"/>
              <w:gridCol w:w="1446"/>
              <w:gridCol w:w="1559"/>
              <w:gridCol w:w="1418"/>
            </w:tblGrid>
            <w:tr w:rsidR="00546771" w:rsidRPr="00E7078E" w:rsidTr="00DC0DC4">
              <w:tc>
                <w:tcPr>
                  <w:tcW w:w="5217" w:type="dxa"/>
                </w:tcPr>
                <w:p w:rsidR="00546771" w:rsidRPr="00E7078E" w:rsidRDefault="00546771" w:rsidP="00105C5B">
                  <w:pPr>
                    <w:pStyle w:val="ac"/>
                    <w:rPr>
                      <w:rFonts w:ascii="Times New Roman" w:hAnsi="Times New Roman" w:cs="Times New Roman"/>
                      <w:sz w:val="22"/>
                      <w:szCs w:val="22"/>
                      <w:lang w:val="uk-UA"/>
                    </w:rPr>
                  </w:pPr>
                  <w:r w:rsidRPr="00E7078E">
                    <w:rPr>
                      <w:rFonts w:ascii="Times New Roman" w:hAnsi="Times New Roman" w:cs="Times New Roman"/>
                      <w:sz w:val="22"/>
                      <w:szCs w:val="22"/>
                      <w:lang w:val="uk-UA"/>
                    </w:rPr>
                    <w:t>Стаття</w:t>
                  </w:r>
                </w:p>
              </w:tc>
              <w:tc>
                <w:tcPr>
                  <w:tcW w:w="1446" w:type="dxa"/>
                </w:tcPr>
                <w:p w:rsidR="00546771" w:rsidRPr="00E7078E" w:rsidRDefault="00546771" w:rsidP="00105C5B">
                  <w:pPr>
                    <w:pStyle w:val="ac"/>
                    <w:jc w:val="center"/>
                    <w:rPr>
                      <w:rFonts w:ascii="Times New Roman" w:hAnsi="Times New Roman" w:cs="Times New Roman"/>
                      <w:sz w:val="22"/>
                      <w:szCs w:val="22"/>
                      <w:lang w:val="uk-UA"/>
                    </w:rPr>
                  </w:pPr>
                  <w:r w:rsidRPr="00E7078E">
                    <w:rPr>
                      <w:rFonts w:ascii="Times New Roman" w:hAnsi="Times New Roman" w:cs="Times New Roman"/>
                      <w:sz w:val="22"/>
                      <w:szCs w:val="22"/>
                      <w:lang w:val="uk-UA"/>
                    </w:rPr>
                    <w:t>на 31.12.2015</w:t>
                  </w:r>
                </w:p>
              </w:tc>
              <w:tc>
                <w:tcPr>
                  <w:tcW w:w="1559" w:type="dxa"/>
                </w:tcPr>
                <w:p w:rsidR="00546771" w:rsidRPr="00E7078E" w:rsidRDefault="00546771" w:rsidP="00105C5B">
                  <w:pPr>
                    <w:pStyle w:val="ac"/>
                    <w:jc w:val="center"/>
                    <w:rPr>
                      <w:rFonts w:ascii="Times New Roman" w:hAnsi="Times New Roman" w:cs="Times New Roman"/>
                      <w:sz w:val="22"/>
                      <w:szCs w:val="22"/>
                      <w:lang w:val="uk-UA"/>
                    </w:rPr>
                  </w:pPr>
                  <w:r w:rsidRPr="00E7078E">
                    <w:rPr>
                      <w:rFonts w:ascii="Times New Roman" w:hAnsi="Times New Roman" w:cs="Times New Roman"/>
                      <w:sz w:val="22"/>
                      <w:szCs w:val="22"/>
                      <w:lang w:val="uk-UA"/>
                    </w:rPr>
                    <w:t>Зміни у капіталі</w:t>
                  </w:r>
                </w:p>
              </w:tc>
              <w:tc>
                <w:tcPr>
                  <w:tcW w:w="1418" w:type="dxa"/>
                </w:tcPr>
                <w:p w:rsidR="00546771" w:rsidRPr="00E7078E" w:rsidRDefault="00546771" w:rsidP="00105C5B">
                  <w:pPr>
                    <w:pStyle w:val="ac"/>
                    <w:jc w:val="center"/>
                    <w:rPr>
                      <w:rFonts w:ascii="Times New Roman" w:hAnsi="Times New Roman" w:cs="Times New Roman"/>
                      <w:sz w:val="22"/>
                      <w:szCs w:val="22"/>
                      <w:lang w:val="uk-UA"/>
                    </w:rPr>
                  </w:pPr>
                  <w:r w:rsidRPr="00E7078E">
                    <w:rPr>
                      <w:rFonts w:ascii="Times New Roman" w:hAnsi="Times New Roman" w:cs="Times New Roman"/>
                      <w:sz w:val="22"/>
                      <w:szCs w:val="22"/>
                      <w:lang w:val="uk-UA"/>
                    </w:rPr>
                    <w:t>на 31.12.2016</w:t>
                  </w:r>
                </w:p>
              </w:tc>
            </w:tr>
            <w:tr w:rsidR="00546771" w:rsidRPr="00E7078E" w:rsidTr="00DC0DC4">
              <w:tc>
                <w:tcPr>
                  <w:tcW w:w="5217" w:type="dxa"/>
                </w:tcPr>
                <w:p w:rsidR="00546771" w:rsidRPr="00E7078E" w:rsidRDefault="00546771" w:rsidP="00105C5B">
                  <w:pPr>
                    <w:pStyle w:val="ac"/>
                    <w:rPr>
                      <w:rFonts w:ascii="Times New Roman" w:hAnsi="Times New Roman" w:cs="Times New Roman"/>
                      <w:sz w:val="22"/>
                      <w:szCs w:val="22"/>
                      <w:lang w:val="uk-UA"/>
                    </w:rPr>
                  </w:pPr>
                  <w:r w:rsidRPr="00E7078E">
                    <w:rPr>
                      <w:rFonts w:ascii="Times New Roman" w:hAnsi="Times New Roman" w:cs="Times New Roman"/>
                      <w:sz w:val="22"/>
                      <w:szCs w:val="22"/>
                      <w:lang w:val="uk-UA"/>
                    </w:rPr>
                    <w:t>Зареєстрований капітал</w:t>
                  </w:r>
                </w:p>
              </w:tc>
              <w:tc>
                <w:tcPr>
                  <w:tcW w:w="1446" w:type="dxa"/>
                </w:tcPr>
                <w:p w:rsidR="00546771" w:rsidRPr="00E7078E" w:rsidRDefault="00E7078E" w:rsidP="00105C5B">
                  <w:pPr>
                    <w:pStyle w:val="ac"/>
                    <w:jc w:val="center"/>
                    <w:rPr>
                      <w:rFonts w:ascii="Times New Roman" w:hAnsi="Times New Roman" w:cs="Times New Roman"/>
                      <w:sz w:val="22"/>
                      <w:szCs w:val="22"/>
                      <w:lang w:val="uk-UA"/>
                    </w:rPr>
                  </w:pPr>
                  <w:r>
                    <w:rPr>
                      <w:rFonts w:ascii="Times New Roman" w:hAnsi="Times New Roman" w:cs="Times New Roman"/>
                      <w:sz w:val="22"/>
                      <w:szCs w:val="22"/>
                      <w:lang w:val="uk-UA"/>
                    </w:rPr>
                    <w:t>1000</w:t>
                  </w:r>
                </w:p>
              </w:tc>
              <w:tc>
                <w:tcPr>
                  <w:tcW w:w="1559" w:type="dxa"/>
                </w:tcPr>
                <w:p w:rsidR="00546771" w:rsidRPr="00E7078E" w:rsidRDefault="00546771" w:rsidP="00105C5B">
                  <w:pPr>
                    <w:pStyle w:val="ac"/>
                    <w:jc w:val="center"/>
                    <w:rPr>
                      <w:rFonts w:ascii="Times New Roman" w:hAnsi="Times New Roman" w:cs="Times New Roman"/>
                      <w:sz w:val="22"/>
                      <w:szCs w:val="22"/>
                      <w:lang w:val="uk-UA"/>
                    </w:rPr>
                  </w:pPr>
                </w:p>
              </w:tc>
              <w:tc>
                <w:tcPr>
                  <w:tcW w:w="1418" w:type="dxa"/>
                </w:tcPr>
                <w:p w:rsidR="00546771" w:rsidRPr="00E7078E" w:rsidRDefault="00C30B10" w:rsidP="00105C5B">
                  <w:pPr>
                    <w:pStyle w:val="ac"/>
                    <w:jc w:val="center"/>
                    <w:rPr>
                      <w:rFonts w:ascii="Times New Roman" w:hAnsi="Times New Roman" w:cs="Times New Roman"/>
                      <w:sz w:val="22"/>
                      <w:szCs w:val="22"/>
                      <w:lang w:val="uk-UA"/>
                    </w:rPr>
                  </w:pPr>
                  <w:r>
                    <w:rPr>
                      <w:rFonts w:ascii="Times New Roman" w:hAnsi="Times New Roman" w:cs="Times New Roman"/>
                      <w:sz w:val="22"/>
                      <w:szCs w:val="22"/>
                      <w:lang w:val="uk-UA"/>
                    </w:rPr>
                    <w:t>10</w:t>
                  </w:r>
                  <w:r w:rsidR="00546771" w:rsidRPr="00E7078E">
                    <w:rPr>
                      <w:rFonts w:ascii="Times New Roman" w:hAnsi="Times New Roman" w:cs="Times New Roman"/>
                      <w:sz w:val="22"/>
                      <w:szCs w:val="22"/>
                      <w:lang w:val="uk-UA"/>
                    </w:rPr>
                    <w:t>00</w:t>
                  </w:r>
                </w:p>
              </w:tc>
            </w:tr>
            <w:tr w:rsidR="00546771" w:rsidRPr="00E7078E" w:rsidTr="00DC0DC4">
              <w:tc>
                <w:tcPr>
                  <w:tcW w:w="5217" w:type="dxa"/>
                </w:tcPr>
                <w:p w:rsidR="00546771" w:rsidRPr="00E7078E" w:rsidRDefault="00546771" w:rsidP="00105C5B">
                  <w:pPr>
                    <w:pStyle w:val="ac"/>
                    <w:rPr>
                      <w:rFonts w:ascii="Times New Roman" w:hAnsi="Times New Roman" w:cs="Times New Roman"/>
                      <w:sz w:val="22"/>
                      <w:szCs w:val="22"/>
                      <w:lang w:val="uk-UA"/>
                    </w:rPr>
                  </w:pPr>
                  <w:r w:rsidRPr="00E7078E">
                    <w:rPr>
                      <w:rFonts w:ascii="Times New Roman" w:hAnsi="Times New Roman" w:cs="Times New Roman"/>
                      <w:sz w:val="22"/>
                      <w:szCs w:val="22"/>
                      <w:lang w:val="uk-UA"/>
                    </w:rPr>
                    <w:t>Резервний капітал</w:t>
                  </w:r>
                </w:p>
              </w:tc>
              <w:tc>
                <w:tcPr>
                  <w:tcW w:w="1446" w:type="dxa"/>
                </w:tcPr>
                <w:p w:rsidR="00546771" w:rsidRPr="00E7078E" w:rsidRDefault="00C30B10" w:rsidP="00105C5B">
                  <w:pPr>
                    <w:pStyle w:val="ac"/>
                    <w:jc w:val="center"/>
                    <w:rPr>
                      <w:rFonts w:ascii="Times New Roman" w:hAnsi="Times New Roman" w:cs="Times New Roman"/>
                      <w:sz w:val="22"/>
                      <w:szCs w:val="22"/>
                      <w:lang w:val="uk-UA"/>
                    </w:rPr>
                  </w:pPr>
                  <w:r>
                    <w:rPr>
                      <w:rFonts w:ascii="Times New Roman" w:hAnsi="Times New Roman" w:cs="Times New Roman"/>
                      <w:sz w:val="22"/>
                      <w:szCs w:val="22"/>
                      <w:lang w:val="uk-UA"/>
                    </w:rPr>
                    <w:t>3</w:t>
                  </w:r>
                </w:p>
              </w:tc>
              <w:tc>
                <w:tcPr>
                  <w:tcW w:w="1559" w:type="dxa"/>
                </w:tcPr>
                <w:p w:rsidR="00546771" w:rsidRPr="00E7078E" w:rsidRDefault="00C30B10" w:rsidP="00C30B10">
                  <w:pPr>
                    <w:pStyle w:val="ac"/>
                    <w:rPr>
                      <w:rFonts w:ascii="Times New Roman" w:hAnsi="Times New Roman" w:cs="Times New Roman"/>
                      <w:sz w:val="22"/>
                      <w:szCs w:val="22"/>
                      <w:lang w:val="uk-UA"/>
                    </w:rPr>
                  </w:pPr>
                  <w:r>
                    <w:rPr>
                      <w:rFonts w:ascii="Times New Roman" w:hAnsi="Times New Roman" w:cs="Times New Roman"/>
                      <w:sz w:val="22"/>
                      <w:szCs w:val="22"/>
                      <w:lang w:val="uk-UA"/>
                    </w:rPr>
                    <w:t xml:space="preserve">          +1</w:t>
                  </w:r>
                </w:p>
              </w:tc>
              <w:tc>
                <w:tcPr>
                  <w:tcW w:w="1418" w:type="dxa"/>
                </w:tcPr>
                <w:p w:rsidR="00546771" w:rsidRPr="00E7078E" w:rsidRDefault="00C30B10" w:rsidP="00105C5B">
                  <w:pPr>
                    <w:pStyle w:val="ac"/>
                    <w:jc w:val="center"/>
                    <w:rPr>
                      <w:rFonts w:ascii="Times New Roman" w:hAnsi="Times New Roman" w:cs="Times New Roman"/>
                      <w:sz w:val="22"/>
                      <w:szCs w:val="22"/>
                      <w:lang w:val="uk-UA"/>
                    </w:rPr>
                  </w:pPr>
                  <w:r>
                    <w:rPr>
                      <w:rFonts w:ascii="Times New Roman" w:hAnsi="Times New Roman" w:cs="Times New Roman"/>
                      <w:sz w:val="22"/>
                      <w:szCs w:val="22"/>
                      <w:lang w:val="uk-UA"/>
                    </w:rPr>
                    <w:t>4</w:t>
                  </w:r>
                </w:p>
              </w:tc>
            </w:tr>
            <w:tr w:rsidR="00546771" w:rsidRPr="00E7078E" w:rsidTr="00DC0DC4">
              <w:tc>
                <w:tcPr>
                  <w:tcW w:w="5217" w:type="dxa"/>
                </w:tcPr>
                <w:p w:rsidR="00546771" w:rsidRPr="00E7078E" w:rsidRDefault="00546771" w:rsidP="00105C5B">
                  <w:pPr>
                    <w:pStyle w:val="ac"/>
                    <w:rPr>
                      <w:rFonts w:ascii="Times New Roman" w:hAnsi="Times New Roman" w:cs="Times New Roman"/>
                      <w:sz w:val="22"/>
                      <w:szCs w:val="22"/>
                      <w:lang w:val="uk-UA"/>
                    </w:rPr>
                  </w:pPr>
                  <w:r w:rsidRPr="00E7078E">
                    <w:rPr>
                      <w:rFonts w:ascii="Times New Roman" w:hAnsi="Times New Roman" w:cs="Times New Roman"/>
                      <w:sz w:val="22"/>
                      <w:szCs w:val="22"/>
                      <w:lang w:val="uk-UA"/>
                    </w:rPr>
                    <w:t>Нерозподілений прибуток (непокритий збиток)</w:t>
                  </w:r>
                </w:p>
              </w:tc>
              <w:tc>
                <w:tcPr>
                  <w:tcW w:w="1446" w:type="dxa"/>
                </w:tcPr>
                <w:p w:rsidR="00546771" w:rsidRPr="00E7078E" w:rsidRDefault="00546771" w:rsidP="00105C5B">
                  <w:pPr>
                    <w:pStyle w:val="ac"/>
                    <w:jc w:val="center"/>
                    <w:rPr>
                      <w:rFonts w:ascii="Times New Roman" w:hAnsi="Times New Roman" w:cs="Times New Roman"/>
                      <w:sz w:val="22"/>
                      <w:szCs w:val="22"/>
                      <w:lang w:val="uk-UA"/>
                    </w:rPr>
                  </w:pPr>
                  <w:r w:rsidRPr="00E7078E">
                    <w:rPr>
                      <w:rFonts w:ascii="Times New Roman" w:hAnsi="Times New Roman" w:cs="Times New Roman"/>
                      <w:sz w:val="22"/>
                      <w:szCs w:val="22"/>
                      <w:lang w:val="uk-UA"/>
                    </w:rPr>
                    <w:t>(7</w:t>
                  </w:r>
                  <w:r w:rsidR="00E7078E">
                    <w:rPr>
                      <w:rFonts w:ascii="Times New Roman" w:hAnsi="Times New Roman" w:cs="Times New Roman"/>
                      <w:sz w:val="22"/>
                      <w:szCs w:val="22"/>
                      <w:lang w:val="uk-UA"/>
                    </w:rPr>
                    <w:t>0</w:t>
                  </w:r>
                  <w:r w:rsidRPr="00E7078E">
                    <w:rPr>
                      <w:rFonts w:ascii="Times New Roman" w:hAnsi="Times New Roman" w:cs="Times New Roman"/>
                      <w:sz w:val="22"/>
                      <w:szCs w:val="22"/>
                      <w:lang w:val="uk-UA"/>
                    </w:rPr>
                    <w:t>)</w:t>
                  </w:r>
                </w:p>
              </w:tc>
              <w:tc>
                <w:tcPr>
                  <w:tcW w:w="1559" w:type="dxa"/>
                </w:tcPr>
                <w:p w:rsidR="00546771" w:rsidRPr="00E7078E" w:rsidRDefault="00C30B10" w:rsidP="00105C5B">
                  <w:pPr>
                    <w:pStyle w:val="ac"/>
                    <w:jc w:val="center"/>
                    <w:rPr>
                      <w:rFonts w:ascii="Times New Roman" w:hAnsi="Times New Roman" w:cs="Times New Roman"/>
                      <w:sz w:val="22"/>
                      <w:szCs w:val="22"/>
                      <w:lang w:val="uk-UA"/>
                    </w:rPr>
                  </w:pPr>
                  <w:r>
                    <w:rPr>
                      <w:rFonts w:ascii="Times New Roman" w:hAnsi="Times New Roman" w:cs="Times New Roman"/>
                      <w:sz w:val="22"/>
                      <w:szCs w:val="22"/>
                      <w:lang w:val="uk-UA"/>
                    </w:rPr>
                    <w:t>+9</w:t>
                  </w:r>
                </w:p>
              </w:tc>
              <w:tc>
                <w:tcPr>
                  <w:tcW w:w="1418" w:type="dxa"/>
                </w:tcPr>
                <w:p w:rsidR="00546771" w:rsidRPr="00E7078E" w:rsidRDefault="00C30B10" w:rsidP="00105C5B">
                  <w:pPr>
                    <w:pStyle w:val="ac"/>
                    <w:jc w:val="center"/>
                    <w:rPr>
                      <w:rFonts w:ascii="Times New Roman" w:hAnsi="Times New Roman" w:cs="Times New Roman"/>
                      <w:sz w:val="22"/>
                      <w:szCs w:val="22"/>
                      <w:lang w:val="uk-UA"/>
                    </w:rPr>
                  </w:pPr>
                  <w:r>
                    <w:rPr>
                      <w:rFonts w:ascii="Times New Roman" w:hAnsi="Times New Roman" w:cs="Times New Roman"/>
                      <w:sz w:val="22"/>
                      <w:szCs w:val="22"/>
                      <w:lang w:val="uk-UA"/>
                    </w:rPr>
                    <w:t>(61)</w:t>
                  </w:r>
                </w:p>
              </w:tc>
            </w:tr>
            <w:tr w:rsidR="00546771" w:rsidRPr="00E7078E" w:rsidTr="00DC0DC4">
              <w:tc>
                <w:tcPr>
                  <w:tcW w:w="5217" w:type="dxa"/>
                </w:tcPr>
                <w:p w:rsidR="00546771" w:rsidRPr="00E7078E" w:rsidRDefault="00546771" w:rsidP="00105C5B">
                  <w:pPr>
                    <w:pStyle w:val="ac"/>
                    <w:rPr>
                      <w:rFonts w:ascii="Times New Roman" w:hAnsi="Times New Roman" w:cs="Times New Roman"/>
                      <w:sz w:val="22"/>
                      <w:szCs w:val="22"/>
                      <w:lang w:val="uk-UA"/>
                    </w:rPr>
                  </w:pPr>
                  <w:r w:rsidRPr="00E7078E">
                    <w:rPr>
                      <w:rFonts w:ascii="Times New Roman" w:hAnsi="Times New Roman" w:cs="Times New Roman"/>
                      <w:sz w:val="22"/>
                      <w:szCs w:val="22"/>
                      <w:lang w:val="uk-UA"/>
                    </w:rPr>
                    <w:t>Неоплачений капітал</w:t>
                  </w:r>
                </w:p>
              </w:tc>
              <w:tc>
                <w:tcPr>
                  <w:tcW w:w="1446" w:type="dxa"/>
                </w:tcPr>
                <w:p w:rsidR="00546771" w:rsidRPr="00E7078E" w:rsidRDefault="00E7078E" w:rsidP="00105C5B">
                  <w:pPr>
                    <w:pStyle w:val="ac"/>
                    <w:jc w:val="center"/>
                    <w:rPr>
                      <w:rFonts w:ascii="Times New Roman" w:hAnsi="Times New Roman" w:cs="Times New Roman"/>
                      <w:sz w:val="22"/>
                      <w:szCs w:val="22"/>
                      <w:lang w:val="uk-UA"/>
                    </w:rPr>
                  </w:pPr>
                  <w:r>
                    <w:rPr>
                      <w:rFonts w:ascii="Times New Roman" w:hAnsi="Times New Roman" w:cs="Times New Roman"/>
                      <w:sz w:val="22"/>
                      <w:szCs w:val="22"/>
                      <w:lang w:val="uk-UA"/>
                    </w:rPr>
                    <w:t>(440</w:t>
                  </w:r>
                  <w:r w:rsidR="00546771" w:rsidRPr="00E7078E">
                    <w:rPr>
                      <w:rFonts w:ascii="Times New Roman" w:hAnsi="Times New Roman" w:cs="Times New Roman"/>
                      <w:sz w:val="22"/>
                      <w:szCs w:val="22"/>
                      <w:lang w:val="uk-UA"/>
                    </w:rPr>
                    <w:t>)</w:t>
                  </w:r>
                </w:p>
              </w:tc>
              <w:tc>
                <w:tcPr>
                  <w:tcW w:w="1559" w:type="dxa"/>
                </w:tcPr>
                <w:p w:rsidR="00546771" w:rsidRPr="00E7078E" w:rsidRDefault="00C30B10" w:rsidP="00105C5B">
                  <w:pPr>
                    <w:pStyle w:val="ac"/>
                    <w:jc w:val="center"/>
                    <w:rPr>
                      <w:rFonts w:ascii="Times New Roman" w:hAnsi="Times New Roman" w:cs="Times New Roman"/>
                      <w:sz w:val="22"/>
                      <w:szCs w:val="22"/>
                      <w:lang w:val="uk-UA"/>
                    </w:rPr>
                  </w:pPr>
                  <w:r>
                    <w:rPr>
                      <w:rFonts w:ascii="Times New Roman" w:hAnsi="Times New Roman" w:cs="Times New Roman"/>
                      <w:sz w:val="22"/>
                      <w:szCs w:val="22"/>
                      <w:lang w:val="uk-UA"/>
                    </w:rPr>
                    <w:t>+40</w:t>
                  </w:r>
                </w:p>
              </w:tc>
              <w:tc>
                <w:tcPr>
                  <w:tcW w:w="1418" w:type="dxa"/>
                </w:tcPr>
                <w:p w:rsidR="00546771" w:rsidRPr="00E7078E" w:rsidRDefault="00C30B10" w:rsidP="00105C5B">
                  <w:pPr>
                    <w:pStyle w:val="ac"/>
                    <w:jc w:val="center"/>
                    <w:rPr>
                      <w:rFonts w:ascii="Times New Roman" w:hAnsi="Times New Roman" w:cs="Times New Roman"/>
                      <w:sz w:val="22"/>
                      <w:szCs w:val="22"/>
                      <w:lang w:val="uk-UA"/>
                    </w:rPr>
                  </w:pPr>
                  <w:r>
                    <w:rPr>
                      <w:rFonts w:ascii="Times New Roman" w:hAnsi="Times New Roman" w:cs="Times New Roman"/>
                      <w:sz w:val="22"/>
                      <w:szCs w:val="22"/>
                      <w:lang w:val="uk-UA"/>
                    </w:rPr>
                    <w:t>(400)</w:t>
                  </w:r>
                </w:p>
              </w:tc>
            </w:tr>
            <w:tr w:rsidR="00546771" w:rsidRPr="00E7078E" w:rsidTr="00DC0DC4">
              <w:tc>
                <w:tcPr>
                  <w:tcW w:w="5217" w:type="dxa"/>
                </w:tcPr>
                <w:p w:rsidR="00546771" w:rsidRPr="00E7078E" w:rsidRDefault="00546771" w:rsidP="00105C5B">
                  <w:pPr>
                    <w:pStyle w:val="ac"/>
                    <w:rPr>
                      <w:rFonts w:ascii="Times New Roman" w:hAnsi="Times New Roman" w:cs="Times New Roman"/>
                      <w:sz w:val="22"/>
                      <w:szCs w:val="22"/>
                      <w:lang w:val="uk-UA"/>
                    </w:rPr>
                  </w:pPr>
                  <w:r w:rsidRPr="00E7078E">
                    <w:rPr>
                      <w:rFonts w:ascii="Times New Roman" w:hAnsi="Times New Roman" w:cs="Times New Roman"/>
                      <w:sz w:val="22"/>
                      <w:szCs w:val="22"/>
                      <w:lang w:val="uk-UA"/>
                    </w:rPr>
                    <w:t>Всього власний капітал</w:t>
                  </w:r>
                </w:p>
              </w:tc>
              <w:tc>
                <w:tcPr>
                  <w:tcW w:w="1446" w:type="dxa"/>
                </w:tcPr>
                <w:p w:rsidR="00546771" w:rsidRPr="00E7078E" w:rsidRDefault="00C30B10" w:rsidP="00105C5B">
                  <w:pPr>
                    <w:pStyle w:val="ac"/>
                    <w:jc w:val="center"/>
                    <w:rPr>
                      <w:rFonts w:ascii="Times New Roman" w:hAnsi="Times New Roman" w:cs="Times New Roman"/>
                      <w:sz w:val="22"/>
                      <w:szCs w:val="22"/>
                      <w:lang w:val="uk-UA"/>
                    </w:rPr>
                  </w:pPr>
                  <w:r>
                    <w:rPr>
                      <w:rFonts w:ascii="Times New Roman" w:hAnsi="Times New Roman" w:cs="Times New Roman"/>
                      <w:sz w:val="22"/>
                      <w:szCs w:val="22"/>
                      <w:lang w:val="uk-UA"/>
                    </w:rPr>
                    <w:t>493</w:t>
                  </w:r>
                </w:p>
              </w:tc>
              <w:tc>
                <w:tcPr>
                  <w:tcW w:w="1559" w:type="dxa"/>
                </w:tcPr>
                <w:p w:rsidR="00546771" w:rsidRPr="00E7078E" w:rsidRDefault="00C30B10" w:rsidP="00105C5B">
                  <w:pPr>
                    <w:pStyle w:val="ac"/>
                    <w:jc w:val="center"/>
                    <w:rPr>
                      <w:rFonts w:ascii="Times New Roman" w:hAnsi="Times New Roman" w:cs="Times New Roman"/>
                      <w:sz w:val="22"/>
                      <w:szCs w:val="22"/>
                      <w:lang w:val="uk-UA"/>
                    </w:rPr>
                  </w:pPr>
                  <w:r>
                    <w:rPr>
                      <w:rFonts w:ascii="Times New Roman" w:hAnsi="Times New Roman" w:cs="Times New Roman"/>
                      <w:sz w:val="22"/>
                      <w:szCs w:val="22"/>
                      <w:lang w:val="uk-UA"/>
                    </w:rPr>
                    <w:t>+50</w:t>
                  </w:r>
                </w:p>
              </w:tc>
              <w:tc>
                <w:tcPr>
                  <w:tcW w:w="1418" w:type="dxa"/>
                </w:tcPr>
                <w:p w:rsidR="00546771" w:rsidRPr="00E7078E" w:rsidRDefault="00C30B10" w:rsidP="00105C5B">
                  <w:pPr>
                    <w:pStyle w:val="ac"/>
                    <w:jc w:val="center"/>
                    <w:rPr>
                      <w:rFonts w:ascii="Times New Roman" w:hAnsi="Times New Roman" w:cs="Times New Roman"/>
                      <w:sz w:val="22"/>
                      <w:szCs w:val="22"/>
                      <w:lang w:val="uk-UA"/>
                    </w:rPr>
                  </w:pPr>
                  <w:r>
                    <w:rPr>
                      <w:rFonts w:ascii="Times New Roman" w:hAnsi="Times New Roman" w:cs="Times New Roman"/>
                      <w:sz w:val="22"/>
                      <w:szCs w:val="22"/>
                      <w:lang w:val="uk-UA"/>
                    </w:rPr>
                    <w:t>543</w:t>
                  </w:r>
                </w:p>
              </w:tc>
            </w:tr>
          </w:tbl>
          <w:p w:rsidR="00546771" w:rsidRPr="00E7078E" w:rsidRDefault="00546771" w:rsidP="00546771">
            <w:pPr>
              <w:spacing w:line="240" w:lineRule="atLeast"/>
              <w:ind w:left="4040"/>
              <w:rPr>
                <w:rFonts w:ascii="Times New Roman" w:hAnsi="Times New Roman" w:cs="Times New Roman"/>
                <w:b/>
                <w:bCs/>
                <w:sz w:val="22"/>
                <w:szCs w:val="22"/>
                <w:lang w:val="uk-UA"/>
              </w:rPr>
            </w:pPr>
          </w:p>
          <w:p w:rsidR="00546771" w:rsidRPr="00E7078E" w:rsidRDefault="00546771" w:rsidP="00546771">
            <w:pPr>
              <w:pStyle w:val="ac"/>
              <w:jc w:val="center"/>
              <w:rPr>
                <w:rFonts w:ascii="Times New Roman" w:hAnsi="Times New Roman" w:cs="Times New Roman"/>
                <w:b/>
                <w:sz w:val="22"/>
                <w:szCs w:val="22"/>
                <w:lang w:val="uk-UA"/>
              </w:rPr>
            </w:pPr>
            <w:r w:rsidRPr="00E7078E">
              <w:rPr>
                <w:rFonts w:ascii="Times New Roman" w:hAnsi="Times New Roman" w:cs="Times New Roman"/>
                <w:b/>
                <w:bCs/>
                <w:sz w:val="22"/>
                <w:szCs w:val="22"/>
                <w:lang w:val="uk-UA"/>
              </w:rPr>
              <w:t>10. УПРАВЛІННЯ РИЗИКАМИ</w:t>
            </w:r>
          </w:p>
          <w:p w:rsidR="00546771" w:rsidRPr="00E7078E" w:rsidRDefault="00546771" w:rsidP="00546771">
            <w:pPr>
              <w:pStyle w:val="ac"/>
              <w:ind w:firstLine="708"/>
              <w:jc w:val="both"/>
              <w:rPr>
                <w:rFonts w:ascii="Times New Roman" w:hAnsi="Times New Roman" w:cs="Times New Roman"/>
                <w:sz w:val="22"/>
                <w:szCs w:val="22"/>
                <w:lang w:val="uk-UA"/>
              </w:rPr>
            </w:pPr>
            <w:r w:rsidRPr="00E7078E">
              <w:rPr>
                <w:rFonts w:ascii="Times New Roman" w:hAnsi="Times New Roman" w:cs="Times New Roman"/>
                <w:i/>
                <w:sz w:val="22"/>
                <w:szCs w:val="22"/>
                <w:lang w:val="uk-UA"/>
              </w:rPr>
              <w:t>Судові справи</w:t>
            </w:r>
            <w:r w:rsidRPr="00E7078E">
              <w:rPr>
                <w:rFonts w:ascii="Times New Roman" w:hAnsi="Times New Roman" w:cs="Times New Roman"/>
                <w:sz w:val="22"/>
                <w:szCs w:val="22"/>
                <w:lang w:val="uk-UA"/>
              </w:rPr>
              <w:t xml:space="preserve"> – в ході своєї поточної діяльності </w:t>
            </w:r>
            <w:r w:rsidR="000642EA">
              <w:rPr>
                <w:rFonts w:ascii="Times New Roman" w:hAnsi="Times New Roman" w:cs="Times New Roman"/>
                <w:sz w:val="22"/>
                <w:szCs w:val="22"/>
                <w:lang w:val="uk-UA"/>
              </w:rPr>
              <w:t>Товариство</w:t>
            </w:r>
            <w:r w:rsidRPr="00E7078E">
              <w:rPr>
                <w:rFonts w:ascii="Times New Roman" w:hAnsi="Times New Roman" w:cs="Times New Roman"/>
                <w:sz w:val="22"/>
                <w:szCs w:val="22"/>
                <w:lang w:val="uk-UA"/>
              </w:rPr>
              <w:t xml:space="preserve"> у 2016 році не являлося об’єктом судових справ, розглядів, позовів та вимог та претензій. </w:t>
            </w:r>
          </w:p>
          <w:p w:rsidR="00546771" w:rsidRPr="00E7078E" w:rsidRDefault="00546771" w:rsidP="00546771">
            <w:pPr>
              <w:pStyle w:val="ac"/>
              <w:ind w:firstLine="708"/>
              <w:jc w:val="both"/>
              <w:rPr>
                <w:rFonts w:ascii="Times New Roman" w:hAnsi="Times New Roman" w:cs="Times New Roman"/>
                <w:sz w:val="22"/>
                <w:szCs w:val="22"/>
                <w:lang w:val="uk-UA"/>
              </w:rPr>
            </w:pPr>
            <w:r w:rsidRPr="00E7078E">
              <w:rPr>
                <w:rFonts w:ascii="Times New Roman" w:hAnsi="Times New Roman" w:cs="Times New Roman"/>
                <w:sz w:val="22"/>
                <w:szCs w:val="22"/>
                <w:lang w:val="uk-UA"/>
              </w:rPr>
              <w:t xml:space="preserve">На думку керівництва </w:t>
            </w:r>
            <w:r w:rsidR="000642EA">
              <w:rPr>
                <w:rFonts w:ascii="Times New Roman" w:hAnsi="Times New Roman" w:cs="Times New Roman"/>
                <w:sz w:val="22"/>
                <w:szCs w:val="22"/>
                <w:lang w:val="uk-UA"/>
              </w:rPr>
              <w:t>Товариства</w:t>
            </w:r>
            <w:r w:rsidRPr="00E7078E">
              <w:rPr>
                <w:rFonts w:ascii="Times New Roman" w:hAnsi="Times New Roman" w:cs="Times New Roman"/>
                <w:sz w:val="22"/>
                <w:szCs w:val="22"/>
                <w:lang w:val="uk-UA"/>
              </w:rPr>
              <w:t xml:space="preserve"> станом на 31 грудня 2016 року відповідні положення законодавства інтерпретовані їм коректно, вірогідність збереження фінансового положення, в якому знаходиться Компанія в  зв’язку з податковим, валютним та митним законодавством, є високою.  Для тих випадків коли на думку керівництва </w:t>
            </w:r>
            <w:r w:rsidR="000642EA" w:rsidRPr="000642EA">
              <w:rPr>
                <w:rFonts w:ascii="Times New Roman" w:hAnsi="Times New Roman" w:cs="Times New Roman"/>
                <w:sz w:val="22"/>
                <w:szCs w:val="22"/>
                <w:lang w:val="uk-UA"/>
              </w:rPr>
              <w:t>Товариства</w:t>
            </w:r>
            <w:r w:rsidRPr="00E7078E">
              <w:rPr>
                <w:rFonts w:ascii="Times New Roman" w:hAnsi="Times New Roman" w:cs="Times New Roman"/>
                <w:sz w:val="22"/>
                <w:szCs w:val="22"/>
                <w:lang w:val="uk-UA"/>
              </w:rPr>
              <w:t xml:space="preserve">, є значні сумніви в збереженні вказаного положення </w:t>
            </w:r>
            <w:r w:rsidR="000642EA">
              <w:rPr>
                <w:rFonts w:ascii="Times New Roman" w:hAnsi="Times New Roman" w:cs="Times New Roman"/>
                <w:sz w:val="22"/>
                <w:szCs w:val="22"/>
                <w:lang w:val="uk-UA"/>
              </w:rPr>
              <w:t>Товариство</w:t>
            </w:r>
            <w:r w:rsidRPr="00E7078E">
              <w:rPr>
                <w:rFonts w:ascii="Times New Roman" w:hAnsi="Times New Roman" w:cs="Times New Roman"/>
                <w:sz w:val="22"/>
                <w:szCs w:val="22"/>
                <w:lang w:val="uk-UA"/>
              </w:rPr>
              <w:t xml:space="preserve">  в фінансовій звітності визнані належні зобов’язання. </w:t>
            </w:r>
          </w:p>
          <w:p w:rsidR="00546771" w:rsidRPr="00E7078E" w:rsidRDefault="00546771" w:rsidP="00546771">
            <w:pPr>
              <w:pStyle w:val="ac"/>
              <w:ind w:firstLine="708"/>
              <w:jc w:val="both"/>
              <w:rPr>
                <w:rFonts w:ascii="Times New Roman" w:hAnsi="Times New Roman" w:cs="Times New Roman"/>
                <w:sz w:val="22"/>
                <w:szCs w:val="22"/>
              </w:rPr>
            </w:pPr>
            <w:r w:rsidRPr="00E7078E">
              <w:rPr>
                <w:rFonts w:ascii="Times New Roman" w:hAnsi="Times New Roman" w:cs="Times New Roman"/>
                <w:sz w:val="22"/>
                <w:szCs w:val="22"/>
                <w:lang w:val="uk-UA"/>
              </w:rPr>
              <w:t xml:space="preserve">В процесі своєї господарської діяльності </w:t>
            </w:r>
            <w:r w:rsidR="000642EA">
              <w:rPr>
                <w:rFonts w:ascii="Times New Roman" w:hAnsi="Times New Roman" w:cs="Times New Roman"/>
                <w:sz w:val="22"/>
                <w:szCs w:val="22"/>
                <w:lang w:val="uk-UA"/>
              </w:rPr>
              <w:t>Товариство</w:t>
            </w:r>
            <w:r w:rsidRPr="00E7078E">
              <w:rPr>
                <w:rFonts w:ascii="Times New Roman" w:hAnsi="Times New Roman" w:cs="Times New Roman"/>
                <w:sz w:val="22"/>
                <w:szCs w:val="22"/>
                <w:lang w:val="uk-UA"/>
              </w:rPr>
              <w:t xml:space="preserve"> схильна до ряду ризиків, що притаманні як сфері професійної діяльності зокрема так і господарській діяльності в цілому.  </w:t>
            </w:r>
            <w:r w:rsidRPr="00E7078E">
              <w:rPr>
                <w:rFonts w:ascii="Times New Roman" w:hAnsi="Times New Roman" w:cs="Times New Roman"/>
                <w:sz w:val="22"/>
                <w:szCs w:val="22"/>
              </w:rPr>
              <w:t>Загальна політика</w:t>
            </w:r>
            <w:r w:rsidR="000642EA">
              <w:t xml:space="preserve"> </w:t>
            </w:r>
            <w:r w:rsidR="000642EA" w:rsidRPr="000642EA">
              <w:rPr>
                <w:rFonts w:ascii="Times New Roman" w:hAnsi="Times New Roman" w:cs="Times New Roman"/>
                <w:sz w:val="22"/>
                <w:szCs w:val="22"/>
              </w:rPr>
              <w:t>Товариства</w:t>
            </w:r>
            <w:r w:rsidRPr="00E7078E">
              <w:rPr>
                <w:rFonts w:ascii="Times New Roman" w:hAnsi="Times New Roman" w:cs="Times New Roman"/>
                <w:sz w:val="22"/>
                <w:szCs w:val="22"/>
              </w:rPr>
              <w:t xml:space="preserve">  по управлінню ризиками націлена на мінімізацію потенційних наслідків для </w:t>
            </w:r>
            <w:r w:rsidR="000642EA" w:rsidRPr="000642EA">
              <w:rPr>
                <w:rFonts w:ascii="Times New Roman" w:hAnsi="Times New Roman" w:cs="Times New Roman"/>
                <w:sz w:val="22"/>
                <w:szCs w:val="22"/>
              </w:rPr>
              <w:t>Товариства</w:t>
            </w:r>
            <w:r w:rsidRPr="00E7078E">
              <w:rPr>
                <w:rFonts w:ascii="Times New Roman" w:hAnsi="Times New Roman" w:cs="Times New Roman"/>
                <w:sz w:val="22"/>
                <w:szCs w:val="22"/>
              </w:rPr>
              <w:t xml:space="preserve">. </w:t>
            </w:r>
          </w:p>
          <w:p w:rsidR="00546771" w:rsidRPr="00E7078E" w:rsidRDefault="00546771" w:rsidP="00546771">
            <w:pPr>
              <w:pStyle w:val="ac"/>
              <w:ind w:firstLine="708"/>
              <w:jc w:val="both"/>
              <w:rPr>
                <w:rFonts w:ascii="Times New Roman" w:hAnsi="Times New Roman" w:cs="Times New Roman"/>
                <w:sz w:val="22"/>
                <w:szCs w:val="22"/>
              </w:rPr>
            </w:pPr>
            <w:r w:rsidRPr="00E7078E">
              <w:rPr>
                <w:rFonts w:ascii="Times New Roman" w:hAnsi="Times New Roman" w:cs="Times New Roman"/>
                <w:i/>
                <w:sz w:val="22"/>
                <w:szCs w:val="22"/>
                <w:u w:val="single"/>
              </w:rPr>
              <w:t xml:space="preserve">Система управління ризиками </w:t>
            </w:r>
            <w:r w:rsidRPr="00E7078E">
              <w:rPr>
                <w:rFonts w:ascii="Times New Roman" w:hAnsi="Times New Roman" w:cs="Times New Roman"/>
                <w:sz w:val="22"/>
                <w:szCs w:val="22"/>
              </w:rPr>
              <w:t xml:space="preserve"> </w:t>
            </w:r>
            <w:r w:rsidR="000642EA">
              <w:rPr>
                <w:rFonts w:ascii="Times New Roman" w:hAnsi="Times New Roman" w:cs="Times New Roman"/>
                <w:sz w:val="22"/>
                <w:szCs w:val="22"/>
              </w:rPr>
              <w:t>Товариств</w:t>
            </w:r>
            <w:r w:rsidR="000642EA">
              <w:rPr>
                <w:rFonts w:ascii="Times New Roman" w:hAnsi="Times New Roman" w:cs="Times New Roman"/>
                <w:sz w:val="22"/>
                <w:szCs w:val="22"/>
                <w:lang w:val="uk-UA"/>
              </w:rPr>
              <w:t>о</w:t>
            </w:r>
            <w:r w:rsidR="000642EA" w:rsidRPr="000642EA">
              <w:rPr>
                <w:rFonts w:ascii="Times New Roman" w:hAnsi="Times New Roman" w:cs="Times New Roman"/>
                <w:sz w:val="22"/>
                <w:szCs w:val="22"/>
              </w:rPr>
              <w:t xml:space="preserve"> </w:t>
            </w:r>
            <w:r w:rsidRPr="00E7078E">
              <w:rPr>
                <w:rFonts w:ascii="Times New Roman" w:hAnsi="Times New Roman" w:cs="Times New Roman"/>
                <w:sz w:val="22"/>
                <w:szCs w:val="22"/>
              </w:rPr>
              <w:t xml:space="preserve">складається з сукупності визначених правил та процедур, спрямованих на виявлення, оцінку та управління ризиками діяльності з урахуванням її профілю ризиків (сукупності властивих її видів ризику). </w:t>
            </w:r>
          </w:p>
          <w:p w:rsidR="00546771" w:rsidRPr="00E7078E" w:rsidRDefault="00546771" w:rsidP="00546771">
            <w:pPr>
              <w:pStyle w:val="ac"/>
              <w:ind w:firstLine="360"/>
              <w:jc w:val="both"/>
              <w:rPr>
                <w:rFonts w:ascii="Times New Roman" w:hAnsi="Times New Roman" w:cs="Times New Roman"/>
                <w:sz w:val="22"/>
                <w:szCs w:val="22"/>
              </w:rPr>
            </w:pPr>
            <w:r w:rsidRPr="00E7078E">
              <w:rPr>
                <w:rFonts w:ascii="Times New Roman" w:hAnsi="Times New Roman" w:cs="Times New Roman"/>
                <w:sz w:val="22"/>
                <w:szCs w:val="22"/>
              </w:rPr>
              <w:t>Система відповідних заходів із запобігання та мінімізації впливу ризиків  складається з таких елементів:</w:t>
            </w:r>
          </w:p>
          <w:p w:rsidR="00546771" w:rsidRPr="00E7078E" w:rsidRDefault="00546771" w:rsidP="00546771">
            <w:pPr>
              <w:pStyle w:val="ac"/>
              <w:numPr>
                <w:ilvl w:val="0"/>
                <w:numId w:val="19"/>
              </w:numPr>
              <w:spacing w:after="0"/>
              <w:jc w:val="both"/>
              <w:rPr>
                <w:rFonts w:ascii="Times New Roman" w:hAnsi="Times New Roman" w:cs="Times New Roman"/>
                <w:sz w:val="22"/>
                <w:szCs w:val="22"/>
              </w:rPr>
            </w:pPr>
            <w:r w:rsidRPr="00E7078E">
              <w:rPr>
                <w:rFonts w:ascii="Times New Roman" w:hAnsi="Times New Roman" w:cs="Times New Roman"/>
                <w:sz w:val="22"/>
                <w:szCs w:val="22"/>
              </w:rPr>
              <w:t>внутрішній контроль/аудит (відповідальний працівник)</w:t>
            </w:r>
            <w:r w:rsidRPr="00E7078E">
              <w:rPr>
                <w:rFonts w:ascii="Times New Roman" w:hAnsi="Times New Roman" w:cs="Times New Roman"/>
                <w:sz w:val="22"/>
                <w:szCs w:val="22"/>
                <w:lang w:val="uk-UA"/>
              </w:rPr>
              <w:t>;</w:t>
            </w:r>
            <w:r w:rsidRPr="00E7078E">
              <w:rPr>
                <w:rFonts w:ascii="Times New Roman" w:hAnsi="Times New Roman" w:cs="Times New Roman"/>
                <w:sz w:val="22"/>
                <w:szCs w:val="22"/>
              </w:rPr>
              <w:t xml:space="preserve"> </w:t>
            </w:r>
          </w:p>
          <w:p w:rsidR="00546771" w:rsidRPr="00E7078E" w:rsidRDefault="00546771" w:rsidP="00546771">
            <w:pPr>
              <w:pStyle w:val="ac"/>
              <w:numPr>
                <w:ilvl w:val="0"/>
                <w:numId w:val="19"/>
              </w:numPr>
              <w:spacing w:after="0"/>
              <w:jc w:val="both"/>
              <w:rPr>
                <w:rFonts w:ascii="Times New Roman" w:hAnsi="Times New Roman" w:cs="Times New Roman"/>
                <w:sz w:val="22"/>
                <w:szCs w:val="22"/>
              </w:rPr>
            </w:pPr>
            <w:r w:rsidRPr="00E7078E">
              <w:rPr>
                <w:rFonts w:ascii="Times New Roman" w:hAnsi="Times New Roman" w:cs="Times New Roman"/>
                <w:sz w:val="22"/>
                <w:szCs w:val="22"/>
              </w:rPr>
              <w:t>корпоративне управління (організаційна структура, підпорядкування та функції посадових осіб та працівників, розподіл прав і обов’язків, правила та процедури прийняття рішень, щодо діяльності та контролю).</w:t>
            </w:r>
          </w:p>
          <w:p w:rsidR="00546771" w:rsidRPr="00E7078E" w:rsidRDefault="00546771" w:rsidP="00546771">
            <w:pPr>
              <w:pStyle w:val="ac"/>
              <w:ind w:firstLine="360"/>
              <w:jc w:val="both"/>
              <w:rPr>
                <w:rFonts w:ascii="Times New Roman" w:hAnsi="Times New Roman" w:cs="Times New Roman"/>
                <w:sz w:val="22"/>
                <w:szCs w:val="22"/>
                <w:lang w:val="uk-UA"/>
              </w:rPr>
            </w:pPr>
            <w:r w:rsidRPr="00E7078E">
              <w:rPr>
                <w:rFonts w:ascii="Times New Roman" w:hAnsi="Times New Roman" w:cs="Times New Roman"/>
                <w:sz w:val="22"/>
                <w:szCs w:val="22"/>
              </w:rPr>
              <w:t xml:space="preserve">Серед ризиків </w:t>
            </w:r>
            <w:r w:rsidRPr="00E7078E">
              <w:rPr>
                <w:rFonts w:ascii="Times New Roman" w:hAnsi="Times New Roman" w:cs="Times New Roman"/>
                <w:sz w:val="22"/>
                <w:szCs w:val="22"/>
                <w:lang w:val="uk-UA"/>
              </w:rPr>
              <w:t xml:space="preserve"> </w:t>
            </w:r>
            <w:r w:rsidR="000642EA">
              <w:rPr>
                <w:rFonts w:ascii="Times New Roman" w:hAnsi="Times New Roman" w:cs="Times New Roman"/>
                <w:sz w:val="22"/>
                <w:szCs w:val="22"/>
                <w:lang w:val="uk-UA"/>
              </w:rPr>
              <w:t>Товариство</w:t>
            </w:r>
            <w:r w:rsidRPr="00E7078E">
              <w:rPr>
                <w:rFonts w:ascii="Times New Roman" w:hAnsi="Times New Roman" w:cs="Times New Roman"/>
                <w:sz w:val="22"/>
                <w:szCs w:val="22"/>
              </w:rPr>
              <w:t xml:space="preserve"> визначає  істотні ризики  для неї, тобто реалізація яких буде мати істотний вплив  на діяльність або фінансовий стан, визначає заходи щодо запобігання та мінімізації впливу</w:t>
            </w:r>
            <w:r w:rsidRPr="00E7078E">
              <w:rPr>
                <w:rFonts w:ascii="Times New Roman" w:hAnsi="Times New Roman" w:cs="Times New Roman"/>
                <w:sz w:val="22"/>
                <w:szCs w:val="22"/>
                <w:lang w:val="uk-UA"/>
              </w:rPr>
              <w:t>.</w:t>
            </w:r>
          </w:p>
          <w:p w:rsidR="00546771" w:rsidRPr="00E7078E" w:rsidRDefault="00546771" w:rsidP="00546771">
            <w:pPr>
              <w:pStyle w:val="ac"/>
              <w:ind w:firstLine="360"/>
              <w:jc w:val="both"/>
              <w:rPr>
                <w:rFonts w:ascii="Times New Roman" w:hAnsi="Times New Roman" w:cs="Times New Roman"/>
                <w:sz w:val="22"/>
                <w:szCs w:val="22"/>
                <w:lang w:val="uk-UA"/>
              </w:rPr>
            </w:pPr>
            <w:r w:rsidRPr="00E7078E">
              <w:rPr>
                <w:rFonts w:ascii="Times New Roman" w:hAnsi="Times New Roman" w:cs="Times New Roman"/>
                <w:sz w:val="22"/>
                <w:szCs w:val="22"/>
                <w:lang w:val="uk-UA"/>
              </w:rPr>
              <w:t xml:space="preserve">Система управління ризиками, розроблена та затверджена керівництвом Компанії, регламентує функціонування та визначає профіль  ризиків і систему заходів із запобігання та мінімізації впливу ризиків на діяльність Компанії, а також встановлює права, обов’язки та розподіляє відповідальність у процесі управління ризиками. </w:t>
            </w:r>
          </w:p>
          <w:p w:rsidR="00546771" w:rsidRPr="00E7078E" w:rsidRDefault="00546771" w:rsidP="00546771">
            <w:pPr>
              <w:spacing w:line="239" w:lineRule="auto"/>
              <w:ind w:left="840"/>
              <w:rPr>
                <w:rFonts w:ascii="Times New Roman" w:hAnsi="Times New Roman" w:cs="Times New Roman"/>
                <w:i/>
                <w:iCs/>
                <w:sz w:val="22"/>
                <w:szCs w:val="22"/>
                <w:lang w:val="uk-UA"/>
              </w:rPr>
            </w:pPr>
            <w:r w:rsidRPr="00E7078E">
              <w:rPr>
                <w:rFonts w:ascii="Times New Roman" w:hAnsi="Times New Roman" w:cs="Times New Roman"/>
                <w:i/>
                <w:iCs/>
                <w:sz w:val="22"/>
                <w:szCs w:val="22"/>
                <w:lang w:val="uk-UA"/>
              </w:rPr>
              <w:t>Основні категорії фінансових інструментів</w:t>
            </w:r>
          </w:p>
          <w:p w:rsidR="00546771" w:rsidRPr="00E7078E" w:rsidRDefault="00546771" w:rsidP="00546771">
            <w:pPr>
              <w:spacing w:line="12" w:lineRule="exact"/>
              <w:rPr>
                <w:rFonts w:ascii="Times New Roman" w:hAnsi="Times New Roman" w:cs="Times New Roman"/>
                <w:sz w:val="22"/>
                <w:szCs w:val="22"/>
                <w:lang w:val="uk-UA"/>
              </w:rPr>
            </w:pPr>
          </w:p>
          <w:p w:rsidR="00546771" w:rsidRPr="00E7078E" w:rsidRDefault="00546771" w:rsidP="00546771">
            <w:pPr>
              <w:spacing w:line="252" w:lineRule="auto"/>
              <w:ind w:left="120" w:right="40" w:firstLine="720"/>
              <w:jc w:val="both"/>
              <w:rPr>
                <w:rFonts w:ascii="Times New Roman" w:hAnsi="Times New Roman" w:cs="Times New Roman"/>
                <w:sz w:val="22"/>
                <w:szCs w:val="22"/>
                <w:lang w:val="uk-UA"/>
              </w:rPr>
            </w:pPr>
            <w:r w:rsidRPr="00E7078E">
              <w:rPr>
                <w:rFonts w:ascii="Times New Roman" w:hAnsi="Times New Roman" w:cs="Times New Roman"/>
                <w:sz w:val="22"/>
                <w:szCs w:val="22"/>
                <w:lang w:val="uk-UA"/>
              </w:rPr>
              <w:t>Компанія має фінансові інструменти: фінансові активи та фінансові зобов'язання, які представлені таким чином:</w:t>
            </w:r>
          </w:p>
          <w:p w:rsidR="00546771" w:rsidRPr="00E7078E" w:rsidRDefault="00546771" w:rsidP="00546771">
            <w:pPr>
              <w:rPr>
                <w:rFonts w:ascii="Times New Roman" w:hAnsi="Times New Roman" w:cs="Times New Roman"/>
                <w:i/>
                <w:iCs/>
                <w:sz w:val="22"/>
                <w:szCs w:val="22"/>
                <w:lang w:val="uk-UA"/>
              </w:rPr>
            </w:pPr>
          </w:p>
          <w:tbl>
            <w:tblPr>
              <w:tblW w:w="9223" w:type="dxa"/>
              <w:tblInd w:w="2" w:type="dxa"/>
              <w:tblLayout w:type="fixed"/>
              <w:tblCellMar>
                <w:left w:w="0" w:type="dxa"/>
                <w:right w:w="0" w:type="dxa"/>
              </w:tblCellMar>
              <w:tblLook w:val="0000" w:firstRow="0" w:lastRow="0" w:firstColumn="0" w:lastColumn="0" w:noHBand="0" w:noVBand="0"/>
            </w:tblPr>
            <w:tblGrid>
              <w:gridCol w:w="4261"/>
              <w:gridCol w:w="1276"/>
              <w:gridCol w:w="1276"/>
              <w:gridCol w:w="1134"/>
              <w:gridCol w:w="1276"/>
            </w:tblGrid>
            <w:tr w:rsidR="00546771" w:rsidRPr="00E7078E" w:rsidTr="00DC0DC4">
              <w:trPr>
                <w:trHeight w:val="237"/>
              </w:trPr>
              <w:tc>
                <w:tcPr>
                  <w:tcW w:w="4261" w:type="dxa"/>
                  <w:vMerge w:val="restart"/>
                  <w:tcBorders>
                    <w:top w:val="single" w:sz="8" w:space="0" w:color="auto"/>
                    <w:left w:val="single" w:sz="8" w:space="0" w:color="auto"/>
                    <w:right w:val="single" w:sz="8" w:space="0" w:color="auto"/>
                  </w:tcBorders>
                  <w:vAlign w:val="bottom"/>
                </w:tcPr>
                <w:p w:rsidR="00546771" w:rsidRPr="00E7078E" w:rsidRDefault="00546771" w:rsidP="00105C5B">
                  <w:pPr>
                    <w:rPr>
                      <w:rFonts w:ascii="Times New Roman" w:hAnsi="Times New Roman" w:cs="Times New Roman"/>
                      <w:bCs/>
                      <w:sz w:val="22"/>
                      <w:szCs w:val="22"/>
                    </w:rPr>
                  </w:pPr>
                  <w:r w:rsidRPr="00E7078E">
                    <w:rPr>
                      <w:rFonts w:ascii="Times New Roman" w:hAnsi="Times New Roman" w:cs="Times New Roman"/>
                      <w:bCs/>
                      <w:sz w:val="22"/>
                      <w:szCs w:val="22"/>
                    </w:rPr>
                    <w:t>Фінансові активи</w:t>
                  </w:r>
                </w:p>
              </w:tc>
              <w:tc>
                <w:tcPr>
                  <w:tcW w:w="1276" w:type="dxa"/>
                  <w:tcBorders>
                    <w:top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bCs/>
                      <w:sz w:val="22"/>
                      <w:szCs w:val="22"/>
                    </w:rPr>
                  </w:pPr>
                  <w:r w:rsidRPr="00E7078E">
                    <w:rPr>
                      <w:rFonts w:ascii="Times New Roman" w:hAnsi="Times New Roman" w:cs="Times New Roman"/>
                      <w:bCs/>
                      <w:sz w:val="22"/>
                      <w:szCs w:val="22"/>
                    </w:rPr>
                    <w:t>Рядок</w:t>
                  </w:r>
                </w:p>
              </w:tc>
              <w:tc>
                <w:tcPr>
                  <w:tcW w:w="1276" w:type="dxa"/>
                  <w:vMerge w:val="restart"/>
                  <w:tcBorders>
                    <w:top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bCs/>
                      <w:sz w:val="22"/>
                      <w:szCs w:val="22"/>
                      <w:lang w:val="uk-UA"/>
                    </w:rPr>
                  </w:pPr>
                  <w:r w:rsidRPr="00E7078E">
                    <w:rPr>
                      <w:rFonts w:ascii="Times New Roman" w:hAnsi="Times New Roman" w:cs="Times New Roman"/>
                      <w:bCs/>
                      <w:sz w:val="22"/>
                      <w:szCs w:val="22"/>
                    </w:rPr>
                    <w:t>01.01.201</w:t>
                  </w:r>
                  <w:r w:rsidRPr="00E7078E">
                    <w:rPr>
                      <w:rFonts w:ascii="Times New Roman" w:hAnsi="Times New Roman" w:cs="Times New Roman"/>
                      <w:bCs/>
                      <w:sz w:val="22"/>
                      <w:szCs w:val="22"/>
                      <w:lang w:val="uk-UA"/>
                    </w:rPr>
                    <w:t>5</w:t>
                  </w:r>
                </w:p>
              </w:tc>
              <w:tc>
                <w:tcPr>
                  <w:tcW w:w="1134" w:type="dxa"/>
                  <w:vMerge w:val="restart"/>
                  <w:tcBorders>
                    <w:top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bCs/>
                      <w:sz w:val="22"/>
                      <w:szCs w:val="22"/>
                      <w:lang w:val="uk-UA"/>
                    </w:rPr>
                  </w:pPr>
                  <w:r w:rsidRPr="00E7078E">
                    <w:rPr>
                      <w:rFonts w:ascii="Times New Roman" w:hAnsi="Times New Roman" w:cs="Times New Roman"/>
                      <w:bCs/>
                      <w:sz w:val="22"/>
                      <w:szCs w:val="22"/>
                    </w:rPr>
                    <w:t>31.12.201</w:t>
                  </w:r>
                  <w:r w:rsidRPr="00E7078E">
                    <w:rPr>
                      <w:rFonts w:ascii="Times New Roman" w:hAnsi="Times New Roman" w:cs="Times New Roman"/>
                      <w:bCs/>
                      <w:sz w:val="22"/>
                      <w:szCs w:val="22"/>
                      <w:lang w:val="uk-UA"/>
                    </w:rPr>
                    <w:t>5</w:t>
                  </w:r>
                </w:p>
              </w:tc>
              <w:tc>
                <w:tcPr>
                  <w:tcW w:w="1276" w:type="dxa"/>
                  <w:vMerge w:val="restart"/>
                  <w:tcBorders>
                    <w:top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bCs/>
                      <w:w w:val="99"/>
                      <w:sz w:val="22"/>
                      <w:szCs w:val="22"/>
                      <w:lang w:val="uk-UA"/>
                    </w:rPr>
                  </w:pPr>
                  <w:r w:rsidRPr="00E7078E">
                    <w:rPr>
                      <w:rFonts w:ascii="Times New Roman" w:hAnsi="Times New Roman" w:cs="Times New Roman"/>
                      <w:bCs/>
                      <w:w w:val="99"/>
                      <w:sz w:val="22"/>
                      <w:szCs w:val="22"/>
                    </w:rPr>
                    <w:t>31.12.201</w:t>
                  </w:r>
                  <w:r w:rsidRPr="00E7078E">
                    <w:rPr>
                      <w:rFonts w:ascii="Times New Roman" w:hAnsi="Times New Roman" w:cs="Times New Roman"/>
                      <w:bCs/>
                      <w:w w:val="99"/>
                      <w:sz w:val="22"/>
                      <w:szCs w:val="22"/>
                      <w:lang w:val="uk-UA"/>
                    </w:rPr>
                    <w:t>6</w:t>
                  </w:r>
                </w:p>
              </w:tc>
            </w:tr>
            <w:tr w:rsidR="00546771" w:rsidRPr="00E7078E" w:rsidTr="00DC0DC4">
              <w:trPr>
                <w:trHeight w:val="253"/>
              </w:trPr>
              <w:tc>
                <w:tcPr>
                  <w:tcW w:w="4261" w:type="dxa"/>
                  <w:vMerge/>
                  <w:tcBorders>
                    <w:left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p>
              </w:tc>
              <w:tc>
                <w:tcPr>
                  <w:tcW w:w="1276" w:type="dxa"/>
                  <w:vMerge w:val="restart"/>
                  <w:tcBorders>
                    <w:right w:val="single" w:sz="8" w:space="0" w:color="auto"/>
                  </w:tcBorders>
                  <w:vAlign w:val="bottom"/>
                </w:tcPr>
                <w:p w:rsidR="00546771" w:rsidRPr="00E7078E" w:rsidRDefault="00546771" w:rsidP="00105C5B">
                  <w:pPr>
                    <w:jc w:val="center"/>
                    <w:rPr>
                      <w:rFonts w:ascii="Times New Roman" w:hAnsi="Times New Roman" w:cs="Times New Roman"/>
                      <w:bCs/>
                      <w:w w:val="98"/>
                      <w:sz w:val="22"/>
                      <w:szCs w:val="22"/>
                    </w:rPr>
                  </w:pPr>
                  <w:r w:rsidRPr="00E7078E">
                    <w:rPr>
                      <w:rFonts w:ascii="Times New Roman" w:hAnsi="Times New Roman" w:cs="Times New Roman"/>
                      <w:bCs/>
                      <w:w w:val="98"/>
                      <w:sz w:val="22"/>
                      <w:szCs w:val="22"/>
                    </w:rPr>
                    <w:t>балансу</w:t>
                  </w:r>
                </w:p>
              </w:tc>
              <w:tc>
                <w:tcPr>
                  <w:tcW w:w="1276" w:type="dxa"/>
                  <w:vMerge/>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134" w:type="dxa"/>
                  <w:vMerge/>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vMerge/>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r>
            <w:tr w:rsidR="00546771" w:rsidRPr="00E7078E" w:rsidTr="00DC0DC4">
              <w:trPr>
                <w:trHeight w:val="123"/>
              </w:trPr>
              <w:tc>
                <w:tcPr>
                  <w:tcW w:w="4261" w:type="dxa"/>
                  <w:tcBorders>
                    <w:left w:val="single" w:sz="8" w:space="0" w:color="auto"/>
                    <w:bottom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p>
              </w:tc>
              <w:tc>
                <w:tcPr>
                  <w:tcW w:w="1276" w:type="dxa"/>
                  <w:vMerge/>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134"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r>
            <w:tr w:rsidR="00546771" w:rsidRPr="00E7078E" w:rsidTr="00DC0DC4">
              <w:trPr>
                <w:trHeight w:val="226"/>
              </w:trPr>
              <w:tc>
                <w:tcPr>
                  <w:tcW w:w="4261" w:type="dxa"/>
                  <w:tcBorders>
                    <w:left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r w:rsidRPr="00E7078E">
                    <w:rPr>
                      <w:rFonts w:ascii="Times New Roman" w:hAnsi="Times New Roman" w:cs="Times New Roman"/>
                      <w:sz w:val="22"/>
                      <w:szCs w:val="22"/>
                    </w:rPr>
                    <w:lastRenderedPageBreak/>
                    <w:t>Дебіторська заборгованість за товари, роботи,</w:t>
                  </w:r>
                </w:p>
              </w:tc>
              <w:tc>
                <w:tcPr>
                  <w:tcW w:w="1276"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134"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r>
            <w:tr w:rsidR="00546771" w:rsidRPr="00E7078E" w:rsidTr="00DC0DC4">
              <w:trPr>
                <w:trHeight w:val="244"/>
              </w:trPr>
              <w:tc>
                <w:tcPr>
                  <w:tcW w:w="4261" w:type="dxa"/>
                  <w:tcBorders>
                    <w:left w:val="single" w:sz="8" w:space="0" w:color="auto"/>
                    <w:bottom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r w:rsidRPr="00E7078E">
                    <w:rPr>
                      <w:rFonts w:ascii="Times New Roman" w:hAnsi="Times New Roman" w:cs="Times New Roman"/>
                      <w:sz w:val="22"/>
                      <w:szCs w:val="22"/>
                    </w:rPr>
                    <w:t>послуги</w:t>
                  </w:r>
                </w:p>
              </w:tc>
              <w:tc>
                <w:tcPr>
                  <w:tcW w:w="1276"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w w:val="99"/>
                      <w:sz w:val="22"/>
                      <w:szCs w:val="22"/>
                    </w:rPr>
                  </w:pPr>
                  <w:r w:rsidRPr="00E7078E">
                    <w:rPr>
                      <w:rFonts w:ascii="Times New Roman" w:hAnsi="Times New Roman" w:cs="Times New Roman"/>
                      <w:w w:val="99"/>
                      <w:sz w:val="22"/>
                      <w:szCs w:val="22"/>
                    </w:rPr>
                    <w:t>1125</w:t>
                  </w:r>
                </w:p>
              </w:tc>
              <w:tc>
                <w:tcPr>
                  <w:tcW w:w="1276"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r w:rsidRPr="00E7078E">
                    <w:rPr>
                      <w:rFonts w:ascii="Times New Roman" w:hAnsi="Times New Roman" w:cs="Times New Roman"/>
                      <w:sz w:val="22"/>
                      <w:szCs w:val="22"/>
                    </w:rPr>
                    <w:t>-</w:t>
                  </w:r>
                </w:p>
              </w:tc>
              <w:tc>
                <w:tcPr>
                  <w:tcW w:w="1134" w:type="dxa"/>
                  <w:tcBorders>
                    <w:bottom w:val="single" w:sz="8" w:space="0" w:color="auto"/>
                    <w:right w:val="single" w:sz="8" w:space="0" w:color="auto"/>
                  </w:tcBorders>
                  <w:vAlign w:val="bottom"/>
                </w:tcPr>
                <w:p w:rsidR="00546771" w:rsidRPr="00E7078E" w:rsidRDefault="00EB32AB" w:rsidP="00105C5B">
                  <w:pPr>
                    <w:jc w:val="center"/>
                    <w:rPr>
                      <w:rFonts w:ascii="Times New Roman" w:hAnsi="Times New Roman" w:cs="Times New Roman"/>
                      <w:sz w:val="22"/>
                      <w:szCs w:val="22"/>
                      <w:lang w:val="uk-UA"/>
                    </w:rPr>
                  </w:pPr>
                  <w:r>
                    <w:rPr>
                      <w:rFonts w:ascii="Times New Roman" w:hAnsi="Times New Roman" w:cs="Times New Roman"/>
                      <w:sz w:val="22"/>
                      <w:szCs w:val="22"/>
                      <w:lang w:val="uk-UA"/>
                    </w:rPr>
                    <w:t>-</w:t>
                  </w:r>
                </w:p>
              </w:tc>
              <w:tc>
                <w:tcPr>
                  <w:tcW w:w="1276" w:type="dxa"/>
                  <w:tcBorders>
                    <w:bottom w:val="single" w:sz="8" w:space="0" w:color="auto"/>
                    <w:right w:val="single" w:sz="8" w:space="0" w:color="auto"/>
                  </w:tcBorders>
                  <w:vAlign w:val="bottom"/>
                </w:tcPr>
                <w:p w:rsidR="00546771" w:rsidRPr="00E7078E" w:rsidRDefault="00EB32AB" w:rsidP="00105C5B">
                  <w:pPr>
                    <w:jc w:val="center"/>
                    <w:rPr>
                      <w:rFonts w:ascii="Times New Roman" w:hAnsi="Times New Roman" w:cs="Times New Roman"/>
                      <w:sz w:val="22"/>
                      <w:szCs w:val="22"/>
                    </w:rPr>
                  </w:pPr>
                  <w:r>
                    <w:rPr>
                      <w:rFonts w:ascii="Times New Roman" w:hAnsi="Times New Roman" w:cs="Times New Roman"/>
                      <w:sz w:val="22"/>
                      <w:szCs w:val="22"/>
                      <w:lang w:val="uk-UA"/>
                    </w:rPr>
                    <w:t>-</w:t>
                  </w:r>
                </w:p>
              </w:tc>
            </w:tr>
            <w:tr w:rsidR="00546771" w:rsidRPr="00E7078E" w:rsidTr="00DC0DC4">
              <w:trPr>
                <w:trHeight w:val="228"/>
              </w:trPr>
              <w:tc>
                <w:tcPr>
                  <w:tcW w:w="4261" w:type="dxa"/>
                  <w:tcBorders>
                    <w:left w:val="single" w:sz="8" w:space="0" w:color="auto"/>
                    <w:right w:val="single" w:sz="8" w:space="0" w:color="auto"/>
                  </w:tcBorders>
                  <w:vAlign w:val="bottom"/>
                </w:tcPr>
                <w:p w:rsidR="00546771" w:rsidRPr="00631974" w:rsidRDefault="00546771" w:rsidP="00631974">
                  <w:pPr>
                    <w:rPr>
                      <w:rFonts w:ascii="Times New Roman" w:hAnsi="Times New Roman" w:cs="Times New Roman"/>
                      <w:sz w:val="22"/>
                      <w:szCs w:val="22"/>
                    </w:rPr>
                  </w:pPr>
                  <w:r w:rsidRPr="00E7078E">
                    <w:rPr>
                      <w:rFonts w:ascii="Times New Roman" w:hAnsi="Times New Roman" w:cs="Times New Roman"/>
                      <w:sz w:val="22"/>
                      <w:szCs w:val="22"/>
                    </w:rPr>
                    <w:t>Дебіторська заборгованість з</w:t>
                  </w:r>
                  <w:r w:rsidR="00631974">
                    <w:rPr>
                      <w:rFonts w:ascii="Times New Roman" w:hAnsi="Times New Roman" w:cs="Times New Roman"/>
                      <w:sz w:val="22"/>
                      <w:szCs w:val="22"/>
                      <w:lang w:val="uk-UA"/>
                    </w:rPr>
                    <w:t>а розрахунками з нарахованих доходів</w:t>
                  </w:r>
                </w:p>
              </w:tc>
              <w:tc>
                <w:tcPr>
                  <w:tcW w:w="1276"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134"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r>
            <w:tr w:rsidR="00546771" w:rsidRPr="00E7078E" w:rsidTr="00DC0DC4">
              <w:trPr>
                <w:trHeight w:val="246"/>
              </w:trPr>
              <w:tc>
                <w:tcPr>
                  <w:tcW w:w="4261" w:type="dxa"/>
                  <w:tcBorders>
                    <w:left w:val="single" w:sz="8" w:space="0" w:color="auto"/>
                    <w:bottom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p>
              </w:tc>
              <w:tc>
                <w:tcPr>
                  <w:tcW w:w="1276" w:type="dxa"/>
                  <w:tcBorders>
                    <w:bottom w:val="single" w:sz="8" w:space="0" w:color="auto"/>
                    <w:right w:val="single" w:sz="8" w:space="0" w:color="auto"/>
                  </w:tcBorders>
                  <w:vAlign w:val="bottom"/>
                </w:tcPr>
                <w:p w:rsidR="00546771" w:rsidRPr="00E7078E" w:rsidRDefault="00546771" w:rsidP="00631974">
                  <w:pPr>
                    <w:jc w:val="center"/>
                    <w:rPr>
                      <w:rFonts w:ascii="Times New Roman" w:hAnsi="Times New Roman" w:cs="Times New Roman"/>
                      <w:w w:val="99"/>
                      <w:sz w:val="22"/>
                      <w:szCs w:val="22"/>
                      <w:lang w:val="uk-UA"/>
                    </w:rPr>
                  </w:pPr>
                  <w:r w:rsidRPr="00E7078E">
                    <w:rPr>
                      <w:rFonts w:ascii="Times New Roman" w:hAnsi="Times New Roman" w:cs="Times New Roman"/>
                      <w:w w:val="99"/>
                      <w:sz w:val="22"/>
                      <w:szCs w:val="22"/>
                    </w:rPr>
                    <w:t>114</w:t>
                  </w:r>
                  <w:r w:rsidR="00631974">
                    <w:rPr>
                      <w:rFonts w:ascii="Times New Roman" w:hAnsi="Times New Roman" w:cs="Times New Roman"/>
                      <w:w w:val="99"/>
                      <w:sz w:val="22"/>
                      <w:szCs w:val="22"/>
                      <w:lang w:val="uk-UA"/>
                    </w:rPr>
                    <w:t>0</w:t>
                  </w:r>
                </w:p>
              </w:tc>
              <w:tc>
                <w:tcPr>
                  <w:tcW w:w="1276" w:type="dxa"/>
                  <w:tcBorders>
                    <w:bottom w:val="single" w:sz="8" w:space="0" w:color="auto"/>
                    <w:right w:val="single" w:sz="8" w:space="0" w:color="auto"/>
                  </w:tcBorders>
                  <w:vAlign w:val="bottom"/>
                </w:tcPr>
                <w:p w:rsidR="00546771" w:rsidRPr="001D3920" w:rsidRDefault="00FB75AB"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17</w:t>
                  </w:r>
                </w:p>
              </w:tc>
              <w:tc>
                <w:tcPr>
                  <w:tcW w:w="1134" w:type="dxa"/>
                  <w:tcBorders>
                    <w:bottom w:val="single" w:sz="8" w:space="0" w:color="auto"/>
                    <w:right w:val="single" w:sz="8" w:space="0" w:color="auto"/>
                  </w:tcBorders>
                  <w:vAlign w:val="bottom"/>
                </w:tcPr>
                <w:p w:rsidR="00546771" w:rsidRPr="001D3920" w:rsidRDefault="00631974"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91</w:t>
                  </w:r>
                </w:p>
              </w:tc>
              <w:tc>
                <w:tcPr>
                  <w:tcW w:w="1276" w:type="dxa"/>
                  <w:tcBorders>
                    <w:bottom w:val="single" w:sz="8" w:space="0" w:color="auto"/>
                    <w:right w:val="single" w:sz="8" w:space="0" w:color="auto"/>
                  </w:tcBorders>
                  <w:vAlign w:val="bottom"/>
                </w:tcPr>
                <w:p w:rsidR="00546771" w:rsidRPr="001D3920" w:rsidRDefault="00631974"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76</w:t>
                  </w:r>
                </w:p>
              </w:tc>
            </w:tr>
            <w:tr w:rsidR="00546771" w:rsidRPr="00E7078E" w:rsidTr="00DC0DC4">
              <w:trPr>
                <w:trHeight w:val="231"/>
              </w:trPr>
              <w:tc>
                <w:tcPr>
                  <w:tcW w:w="4261" w:type="dxa"/>
                  <w:tcBorders>
                    <w:left w:val="single" w:sz="8" w:space="0" w:color="auto"/>
                    <w:bottom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r w:rsidRPr="00E7078E">
                    <w:rPr>
                      <w:rFonts w:ascii="Times New Roman" w:hAnsi="Times New Roman" w:cs="Times New Roman"/>
                      <w:sz w:val="22"/>
                      <w:szCs w:val="22"/>
                    </w:rPr>
                    <w:t>Інша поточна дебіторська заборгованість</w:t>
                  </w:r>
                </w:p>
              </w:tc>
              <w:tc>
                <w:tcPr>
                  <w:tcW w:w="1276"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w w:val="99"/>
                      <w:sz w:val="22"/>
                      <w:szCs w:val="22"/>
                    </w:rPr>
                  </w:pPr>
                  <w:r w:rsidRPr="00E7078E">
                    <w:rPr>
                      <w:rFonts w:ascii="Times New Roman" w:hAnsi="Times New Roman" w:cs="Times New Roman"/>
                      <w:w w:val="99"/>
                      <w:sz w:val="22"/>
                      <w:szCs w:val="22"/>
                    </w:rPr>
                    <w:t>1155</w:t>
                  </w:r>
                </w:p>
              </w:tc>
              <w:tc>
                <w:tcPr>
                  <w:tcW w:w="1276" w:type="dxa"/>
                  <w:tcBorders>
                    <w:bottom w:val="single" w:sz="8" w:space="0" w:color="auto"/>
                    <w:right w:val="single" w:sz="8" w:space="0" w:color="auto"/>
                  </w:tcBorders>
                  <w:vAlign w:val="bottom"/>
                </w:tcPr>
                <w:p w:rsidR="00546771" w:rsidRPr="001D3920" w:rsidRDefault="00FB75AB"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376</w:t>
                  </w:r>
                </w:p>
              </w:tc>
              <w:tc>
                <w:tcPr>
                  <w:tcW w:w="1134" w:type="dxa"/>
                  <w:tcBorders>
                    <w:bottom w:val="single" w:sz="8" w:space="0" w:color="auto"/>
                    <w:right w:val="single" w:sz="8" w:space="0" w:color="auto"/>
                  </w:tcBorders>
                  <w:vAlign w:val="bottom"/>
                </w:tcPr>
                <w:p w:rsidR="00546771" w:rsidRPr="001D3920" w:rsidRDefault="00EB32AB"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576</w:t>
                  </w:r>
                </w:p>
              </w:tc>
              <w:tc>
                <w:tcPr>
                  <w:tcW w:w="1276" w:type="dxa"/>
                  <w:tcBorders>
                    <w:bottom w:val="single" w:sz="8" w:space="0" w:color="auto"/>
                    <w:right w:val="single" w:sz="8" w:space="0" w:color="auto"/>
                  </w:tcBorders>
                  <w:vAlign w:val="bottom"/>
                </w:tcPr>
                <w:p w:rsidR="00546771" w:rsidRPr="001D3920" w:rsidRDefault="00EB32AB" w:rsidP="00F6261A">
                  <w:pPr>
                    <w:jc w:val="center"/>
                    <w:rPr>
                      <w:rFonts w:ascii="Times New Roman" w:hAnsi="Times New Roman" w:cs="Times New Roman"/>
                      <w:w w:val="99"/>
                      <w:sz w:val="22"/>
                      <w:szCs w:val="22"/>
                      <w:lang w:val="uk-UA"/>
                    </w:rPr>
                  </w:pPr>
                  <w:r w:rsidRPr="001D3920">
                    <w:rPr>
                      <w:rFonts w:ascii="Times New Roman" w:hAnsi="Times New Roman" w:cs="Times New Roman"/>
                      <w:w w:val="99"/>
                      <w:sz w:val="22"/>
                      <w:szCs w:val="22"/>
                      <w:lang w:val="uk-UA"/>
                    </w:rPr>
                    <w:t>70</w:t>
                  </w:r>
                  <w:r w:rsidR="00F6261A">
                    <w:rPr>
                      <w:rFonts w:ascii="Times New Roman" w:hAnsi="Times New Roman" w:cs="Times New Roman"/>
                      <w:w w:val="99"/>
                      <w:sz w:val="22"/>
                      <w:szCs w:val="22"/>
                      <w:lang w:val="uk-UA"/>
                    </w:rPr>
                    <w:t>9</w:t>
                  </w:r>
                </w:p>
              </w:tc>
            </w:tr>
            <w:tr w:rsidR="00546771" w:rsidRPr="00E7078E" w:rsidTr="00DC0DC4">
              <w:trPr>
                <w:trHeight w:val="232"/>
              </w:trPr>
              <w:tc>
                <w:tcPr>
                  <w:tcW w:w="4261" w:type="dxa"/>
                  <w:tcBorders>
                    <w:left w:val="single" w:sz="8" w:space="0" w:color="auto"/>
                    <w:bottom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r w:rsidRPr="00E7078E">
                    <w:rPr>
                      <w:rFonts w:ascii="Times New Roman" w:hAnsi="Times New Roman" w:cs="Times New Roman"/>
                      <w:sz w:val="22"/>
                      <w:szCs w:val="22"/>
                    </w:rPr>
                    <w:t>Гроші та їх еквіваленти</w:t>
                  </w:r>
                </w:p>
              </w:tc>
              <w:tc>
                <w:tcPr>
                  <w:tcW w:w="1276"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w w:val="99"/>
                      <w:sz w:val="22"/>
                      <w:szCs w:val="22"/>
                    </w:rPr>
                  </w:pPr>
                  <w:r w:rsidRPr="00E7078E">
                    <w:rPr>
                      <w:rFonts w:ascii="Times New Roman" w:hAnsi="Times New Roman" w:cs="Times New Roman"/>
                      <w:w w:val="99"/>
                      <w:sz w:val="22"/>
                      <w:szCs w:val="22"/>
                    </w:rPr>
                    <w:t>1165</w:t>
                  </w:r>
                </w:p>
              </w:tc>
              <w:tc>
                <w:tcPr>
                  <w:tcW w:w="1276" w:type="dxa"/>
                  <w:tcBorders>
                    <w:bottom w:val="single" w:sz="8" w:space="0" w:color="auto"/>
                    <w:right w:val="single" w:sz="8" w:space="0" w:color="auto"/>
                  </w:tcBorders>
                  <w:vAlign w:val="bottom"/>
                </w:tcPr>
                <w:p w:rsidR="00546771" w:rsidRPr="001D3920" w:rsidRDefault="00FB75AB"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24</w:t>
                  </w:r>
                </w:p>
              </w:tc>
              <w:tc>
                <w:tcPr>
                  <w:tcW w:w="1134" w:type="dxa"/>
                  <w:tcBorders>
                    <w:bottom w:val="single" w:sz="8" w:space="0" w:color="auto"/>
                    <w:right w:val="single" w:sz="8" w:space="0" w:color="auto"/>
                  </w:tcBorders>
                  <w:vAlign w:val="bottom"/>
                </w:tcPr>
                <w:p w:rsidR="00546771" w:rsidRPr="001D3920" w:rsidRDefault="00EB32AB"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117</w:t>
                  </w:r>
                </w:p>
              </w:tc>
              <w:tc>
                <w:tcPr>
                  <w:tcW w:w="1276" w:type="dxa"/>
                  <w:tcBorders>
                    <w:bottom w:val="single" w:sz="8" w:space="0" w:color="auto"/>
                    <w:right w:val="single" w:sz="8" w:space="0" w:color="auto"/>
                  </w:tcBorders>
                  <w:vAlign w:val="bottom"/>
                </w:tcPr>
                <w:p w:rsidR="00546771" w:rsidRPr="001D3920" w:rsidRDefault="00EB32AB"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111</w:t>
                  </w:r>
                </w:p>
              </w:tc>
            </w:tr>
            <w:tr w:rsidR="00546771" w:rsidRPr="00E7078E" w:rsidTr="00DC0DC4">
              <w:trPr>
                <w:trHeight w:val="234"/>
              </w:trPr>
              <w:tc>
                <w:tcPr>
                  <w:tcW w:w="4261" w:type="dxa"/>
                  <w:tcBorders>
                    <w:left w:val="single" w:sz="8" w:space="0" w:color="auto"/>
                    <w:bottom w:val="single" w:sz="8" w:space="0" w:color="auto"/>
                    <w:right w:val="single" w:sz="8" w:space="0" w:color="auto"/>
                  </w:tcBorders>
                  <w:vAlign w:val="bottom"/>
                </w:tcPr>
                <w:p w:rsidR="00546771" w:rsidRPr="00E7078E" w:rsidRDefault="00546771" w:rsidP="00105C5B">
                  <w:pPr>
                    <w:rPr>
                      <w:rFonts w:ascii="Times New Roman" w:hAnsi="Times New Roman" w:cs="Times New Roman"/>
                      <w:bCs/>
                      <w:sz w:val="22"/>
                      <w:szCs w:val="22"/>
                    </w:rPr>
                  </w:pPr>
                  <w:r w:rsidRPr="00E7078E">
                    <w:rPr>
                      <w:rFonts w:ascii="Times New Roman" w:hAnsi="Times New Roman" w:cs="Times New Roman"/>
                      <w:bCs/>
                      <w:sz w:val="22"/>
                      <w:szCs w:val="22"/>
                    </w:rPr>
                    <w:t>Разом:</w:t>
                  </w:r>
                </w:p>
              </w:tc>
              <w:tc>
                <w:tcPr>
                  <w:tcW w:w="1276"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bCs/>
                      <w:w w:val="85"/>
                      <w:sz w:val="22"/>
                      <w:szCs w:val="22"/>
                    </w:rPr>
                  </w:pPr>
                  <w:r w:rsidRPr="00E7078E">
                    <w:rPr>
                      <w:rFonts w:ascii="Times New Roman" w:hAnsi="Times New Roman" w:cs="Times New Roman"/>
                      <w:bCs/>
                      <w:w w:val="85"/>
                      <w:sz w:val="22"/>
                      <w:szCs w:val="22"/>
                    </w:rPr>
                    <w:t>-</w:t>
                  </w:r>
                </w:p>
              </w:tc>
              <w:tc>
                <w:tcPr>
                  <w:tcW w:w="1276" w:type="dxa"/>
                  <w:tcBorders>
                    <w:bottom w:val="single" w:sz="8" w:space="0" w:color="auto"/>
                    <w:right w:val="single" w:sz="8" w:space="0" w:color="auto"/>
                  </w:tcBorders>
                  <w:vAlign w:val="bottom"/>
                </w:tcPr>
                <w:p w:rsidR="00546771" w:rsidRPr="001D3920" w:rsidRDefault="00FB75AB" w:rsidP="00105C5B">
                  <w:pPr>
                    <w:jc w:val="center"/>
                    <w:rPr>
                      <w:rFonts w:ascii="Times New Roman" w:hAnsi="Times New Roman" w:cs="Times New Roman"/>
                      <w:bCs/>
                      <w:w w:val="99"/>
                      <w:sz w:val="22"/>
                      <w:szCs w:val="22"/>
                      <w:lang w:val="uk-UA"/>
                    </w:rPr>
                  </w:pPr>
                  <w:r w:rsidRPr="001D3920">
                    <w:rPr>
                      <w:rFonts w:ascii="Times New Roman" w:hAnsi="Times New Roman" w:cs="Times New Roman"/>
                      <w:bCs/>
                      <w:w w:val="99"/>
                      <w:sz w:val="22"/>
                      <w:szCs w:val="22"/>
                      <w:lang w:val="uk-UA"/>
                    </w:rPr>
                    <w:t>417</w:t>
                  </w:r>
                </w:p>
              </w:tc>
              <w:tc>
                <w:tcPr>
                  <w:tcW w:w="1134" w:type="dxa"/>
                  <w:tcBorders>
                    <w:bottom w:val="single" w:sz="8" w:space="0" w:color="auto"/>
                    <w:right w:val="single" w:sz="8" w:space="0" w:color="auto"/>
                  </w:tcBorders>
                  <w:vAlign w:val="bottom"/>
                </w:tcPr>
                <w:p w:rsidR="00546771" w:rsidRPr="001D3920" w:rsidRDefault="00FB75AB" w:rsidP="00105C5B">
                  <w:pPr>
                    <w:jc w:val="center"/>
                    <w:rPr>
                      <w:rFonts w:ascii="Times New Roman" w:hAnsi="Times New Roman" w:cs="Times New Roman"/>
                      <w:bCs/>
                      <w:w w:val="99"/>
                      <w:sz w:val="22"/>
                      <w:szCs w:val="22"/>
                      <w:lang w:val="uk-UA"/>
                    </w:rPr>
                  </w:pPr>
                  <w:r w:rsidRPr="001D3920">
                    <w:rPr>
                      <w:rFonts w:ascii="Times New Roman" w:hAnsi="Times New Roman" w:cs="Times New Roman"/>
                      <w:bCs/>
                      <w:w w:val="99"/>
                      <w:sz w:val="22"/>
                      <w:szCs w:val="22"/>
                      <w:lang w:val="uk-UA"/>
                    </w:rPr>
                    <w:t>784</w:t>
                  </w:r>
                </w:p>
              </w:tc>
              <w:tc>
                <w:tcPr>
                  <w:tcW w:w="1276" w:type="dxa"/>
                  <w:tcBorders>
                    <w:bottom w:val="single" w:sz="8" w:space="0" w:color="auto"/>
                    <w:right w:val="single" w:sz="8" w:space="0" w:color="auto"/>
                  </w:tcBorders>
                  <w:vAlign w:val="bottom"/>
                </w:tcPr>
                <w:p w:rsidR="00546771" w:rsidRPr="001D3920" w:rsidRDefault="003F16BC" w:rsidP="00F6261A">
                  <w:pPr>
                    <w:jc w:val="center"/>
                    <w:rPr>
                      <w:rFonts w:ascii="Times New Roman" w:hAnsi="Times New Roman" w:cs="Times New Roman"/>
                      <w:bCs/>
                      <w:w w:val="99"/>
                      <w:sz w:val="22"/>
                      <w:szCs w:val="22"/>
                      <w:lang w:val="uk-UA"/>
                    </w:rPr>
                  </w:pPr>
                  <w:r w:rsidRPr="001D3920">
                    <w:rPr>
                      <w:rFonts w:ascii="Times New Roman" w:hAnsi="Times New Roman" w:cs="Times New Roman"/>
                      <w:bCs/>
                      <w:w w:val="99"/>
                      <w:sz w:val="22"/>
                      <w:szCs w:val="22"/>
                      <w:lang w:val="uk-UA"/>
                    </w:rPr>
                    <w:t>89</w:t>
                  </w:r>
                  <w:r w:rsidR="00F6261A">
                    <w:rPr>
                      <w:rFonts w:ascii="Times New Roman" w:hAnsi="Times New Roman" w:cs="Times New Roman"/>
                      <w:bCs/>
                      <w:w w:val="99"/>
                      <w:sz w:val="22"/>
                      <w:szCs w:val="22"/>
                      <w:lang w:val="uk-UA"/>
                    </w:rPr>
                    <w:t>6</w:t>
                  </w:r>
                </w:p>
              </w:tc>
            </w:tr>
            <w:tr w:rsidR="00546771" w:rsidRPr="00E7078E" w:rsidTr="00DC0DC4">
              <w:trPr>
                <w:trHeight w:val="232"/>
              </w:trPr>
              <w:tc>
                <w:tcPr>
                  <w:tcW w:w="4261" w:type="dxa"/>
                  <w:tcBorders>
                    <w:bottom w:val="single" w:sz="8" w:space="0" w:color="auto"/>
                  </w:tcBorders>
                  <w:vAlign w:val="bottom"/>
                </w:tcPr>
                <w:p w:rsidR="00546771" w:rsidRPr="00E7078E" w:rsidRDefault="00546771" w:rsidP="00105C5B">
                  <w:pPr>
                    <w:rPr>
                      <w:rFonts w:ascii="Times New Roman" w:hAnsi="Times New Roman" w:cs="Times New Roman"/>
                      <w:sz w:val="22"/>
                      <w:szCs w:val="22"/>
                    </w:rPr>
                  </w:pPr>
                </w:p>
              </w:tc>
              <w:tc>
                <w:tcPr>
                  <w:tcW w:w="1276" w:type="dxa"/>
                  <w:tcBorders>
                    <w:bottom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tcBorders>
                    <w:bottom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134" w:type="dxa"/>
                  <w:tcBorders>
                    <w:bottom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tcBorders>
                    <w:bottom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r>
            <w:tr w:rsidR="00546771" w:rsidRPr="00E7078E" w:rsidTr="00DC0DC4">
              <w:trPr>
                <w:trHeight w:val="228"/>
              </w:trPr>
              <w:tc>
                <w:tcPr>
                  <w:tcW w:w="4261" w:type="dxa"/>
                  <w:vMerge w:val="restart"/>
                  <w:tcBorders>
                    <w:left w:val="single" w:sz="8" w:space="0" w:color="auto"/>
                    <w:right w:val="single" w:sz="8" w:space="0" w:color="auto"/>
                  </w:tcBorders>
                  <w:vAlign w:val="bottom"/>
                </w:tcPr>
                <w:p w:rsidR="00546771" w:rsidRPr="00E7078E" w:rsidRDefault="00546771" w:rsidP="00105C5B">
                  <w:pPr>
                    <w:rPr>
                      <w:rFonts w:ascii="Times New Roman" w:hAnsi="Times New Roman" w:cs="Times New Roman"/>
                      <w:bCs/>
                      <w:sz w:val="22"/>
                      <w:szCs w:val="22"/>
                    </w:rPr>
                  </w:pPr>
                  <w:r w:rsidRPr="00E7078E">
                    <w:rPr>
                      <w:rFonts w:ascii="Times New Roman" w:hAnsi="Times New Roman" w:cs="Times New Roman"/>
                      <w:bCs/>
                      <w:sz w:val="22"/>
                      <w:szCs w:val="22"/>
                    </w:rPr>
                    <w:t>Фінансові зобов'язання</w:t>
                  </w:r>
                </w:p>
              </w:tc>
              <w:tc>
                <w:tcPr>
                  <w:tcW w:w="1276" w:type="dxa"/>
                  <w:tcBorders>
                    <w:right w:val="single" w:sz="8" w:space="0" w:color="auto"/>
                  </w:tcBorders>
                  <w:vAlign w:val="bottom"/>
                </w:tcPr>
                <w:p w:rsidR="00546771" w:rsidRPr="00E7078E" w:rsidRDefault="00546771" w:rsidP="00105C5B">
                  <w:pPr>
                    <w:jc w:val="center"/>
                    <w:rPr>
                      <w:rFonts w:ascii="Times New Roman" w:hAnsi="Times New Roman" w:cs="Times New Roman"/>
                      <w:bCs/>
                      <w:sz w:val="22"/>
                      <w:szCs w:val="22"/>
                    </w:rPr>
                  </w:pPr>
                  <w:r w:rsidRPr="00E7078E">
                    <w:rPr>
                      <w:rFonts w:ascii="Times New Roman" w:hAnsi="Times New Roman" w:cs="Times New Roman"/>
                      <w:bCs/>
                      <w:sz w:val="22"/>
                      <w:szCs w:val="22"/>
                    </w:rPr>
                    <w:t>Рядок</w:t>
                  </w:r>
                </w:p>
              </w:tc>
              <w:tc>
                <w:tcPr>
                  <w:tcW w:w="1276" w:type="dxa"/>
                  <w:vMerge w:val="restart"/>
                  <w:tcBorders>
                    <w:right w:val="single" w:sz="8" w:space="0" w:color="auto"/>
                  </w:tcBorders>
                  <w:vAlign w:val="bottom"/>
                </w:tcPr>
                <w:p w:rsidR="00546771" w:rsidRPr="00E7078E" w:rsidRDefault="00546771" w:rsidP="00105C5B">
                  <w:pPr>
                    <w:jc w:val="center"/>
                    <w:rPr>
                      <w:rFonts w:ascii="Times New Roman" w:hAnsi="Times New Roman" w:cs="Times New Roman"/>
                      <w:bCs/>
                      <w:sz w:val="22"/>
                      <w:szCs w:val="22"/>
                      <w:lang w:val="uk-UA"/>
                    </w:rPr>
                  </w:pPr>
                  <w:r w:rsidRPr="00E7078E">
                    <w:rPr>
                      <w:rFonts w:ascii="Times New Roman" w:hAnsi="Times New Roman" w:cs="Times New Roman"/>
                      <w:bCs/>
                      <w:sz w:val="22"/>
                      <w:szCs w:val="22"/>
                    </w:rPr>
                    <w:t>01.01.201</w:t>
                  </w:r>
                  <w:r w:rsidRPr="00E7078E">
                    <w:rPr>
                      <w:rFonts w:ascii="Times New Roman" w:hAnsi="Times New Roman" w:cs="Times New Roman"/>
                      <w:bCs/>
                      <w:sz w:val="22"/>
                      <w:szCs w:val="22"/>
                      <w:lang w:val="uk-UA"/>
                    </w:rPr>
                    <w:t>5</w:t>
                  </w:r>
                </w:p>
              </w:tc>
              <w:tc>
                <w:tcPr>
                  <w:tcW w:w="1134" w:type="dxa"/>
                  <w:vMerge w:val="restart"/>
                  <w:tcBorders>
                    <w:right w:val="single" w:sz="8" w:space="0" w:color="auto"/>
                  </w:tcBorders>
                  <w:vAlign w:val="bottom"/>
                </w:tcPr>
                <w:p w:rsidR="00546771" w:rsidRPr="00E7078E" w:rsidRDefault="00546771" w:rsidP="00105C5B">
                  <w:pPr>
                    <w:jc w:val="center"/>
                    <w:rPr>
                      <w:rFonts w:ascii="Times New Roman" w:hAnsi="Times New Roman" w:cs="Times New Roman"/>
                      <w:bCs/>
                      <w:sz w:val="22"/>
                      <w:szCs w:val="22"/>
                      <w:lang w:val="uk-UA"/>
                    </w:rPr>
                  </w:pPr>
                  <w:r w:rsidRPr="00E7078E">
                    <w:rPr>
                      <w:rFonts w:ascii="Times New Roman" w:hAnsi="Times New Roman" w:cs="Times New Roman"/>
                      <w:bCs/>
                      <w:sz w:val="22"/>
                      <w:szCs w:val="22"/>
                    </w:rPr>
                    <w:t>31.12.201</w:t>
                  </w:r>
                  <w:r w:rsidRPr="00E7078E">
                    <w:rPr>
                      <w:rFonts w:ascii="Times New Roman" w:hAnsi="Times New Roman" w:cs="Times New Roman"/>
                      <w:bCs/>
                      <w:sz w:val="22"/>
                      <w:szCs w:val="22"/>
                      <w:lang w:val="uk-UA"/>
                    </w:rPr>
                    <w:t>5</w:t>
                  </w:r>
                </w:p>
              </w:tc>
              <w:tc>
                <w:tcPr>
                  <w:tcW w:w="1276" w:type="dxa"/>
                  <w:vMerge w:val="restart"/>
                  <w:tcBorders>
                    <w:right w:val="single" w:sz="8" w:space="0" w:color="auto"/>
                  </w:tcBorders>
                  <w:vAlign w:val="bottom"/>
                </w:tcPr>
                <w:p w:rsidR="00546771" w:rsidRPr="00E7078E" w:rsidRDefault="00546771" w:rsidP="00105C5B">
                  <w:pPr>
                    <w:jc w:val="center"/>
                    <w:rPr>
                      <w:rFonts w:ascii="Times New Roman" w:hAnsi="Times New Roman" w:cs="Times New Roman"/>
                      <w:bCs/>
                      <w:w w:val="99"/>
                      <w:sz w:val="22"/>
                      <w:szCs w:val="22"/>
                      <w:lang w:val="uk-UA"/>
                    </w:rPr>
                  </w:pPr>
                  <w:r w:rsidRPr="00E7078E">
                    <w:rPr>
                      <w:rFonts w:ascii="Times New Roman" w:hAnsi="Times New Roman" w:cs="Times New Roman"/>
                      <w:bCs/>
                      <w:w w:val="99"/>
                      <w:sz w:val="22"/>
                      <w:szCs w:val="22"/>
                    </w:rPr>
                    <w:t>31.12.201</w:t>
                  </w:r>
                  <w:r w:rsidRPr="00E7078E">
                    <w:rPr>
                      <w:rFonts w:ascii="Times New Roman" w:hAnsi="Times New Roman" w:cs="Times New Roman"/>
                      <w:bCs/>
                      <w:w w:val="99"/>
                      <w:sz w:val="22"/>
                      <w:szCs w:val="22"/>
                      <w:lang w:val="uk-UA"/>
                    </w:rPr>
                    <w:t>6</w:t>
                  </w:r>
                </w:p>
              </w:tc>
            </w:tr>
            <w:tr w:rsidR="00546771" w:rsidRPr="00E7078E" w:rsidTr="00DC0DC4">
              <w:trPr>
                <w:trHeight w:val="253"/>
              </w:trPr>
              <w:tc>
                <w:tcPr>
                  <w:tcW w:w="4261" w:type="dxa"/>
                  <w:vMerge/>
                  <w:tcBorders>
                    <w:left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p>
              </w:tc>
              <w:tc>
                <w:tcPr>
                  <w:tcW w:w="1276" w:type="dxa"/>
                  <w:vMerge w:val="restart"/>
                  <w:tcBorders>
                    <w:right w:val="single" w:sz="8" w:space="0" w:color="auto"/>
                  </w:tcBorders>
                  <w:vAlign w:val="bottom"/>
                </w:tcPr>
                <w:p w:rsidR="00546771" w:rsidRPr="00E7078E" w:rsidRDefault="00546771" w:rsidP="00105C5B">
                  <w:pPr>
                    <w:jc w:val="center"/>
                    <w:rPr>
                      <w:rFonts w:ascii="Times New Roman" w:hAnsi="Times New Roman" w:cs="Times New Roman"/>
                      <w:bCs/>
                      <w:w w:val="98"/>
                      <w:sz w:val="22"/>
                      <w:szCs w:val="22"/>
                    </w:rPr>
                  </w:pPr>
                  <w:r w:rsidRPr="00E7078E">
                    <w:rPr>
                      <w:rFonts w:ascii="Times New Roman" w:hAnsi="Times New Roman" w:cs="Times New Roman"/>
                      <w:bCs/>
                      <w:w w:val="98"/>
                      <w:sz w:val="22"/>
                      <w:szCs w:val="22"/>
                    </w:rPr>
                    <w:t>балансу</w:t>
                  </w:r>
                </w:p>
              </w:tc>
              <w:tc>
                <w:tcPr>
                  <w:tcW w:w="1276" w:type="dxa"/>
                  <w:vMerge/>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134" w:type="dxa"/>
                  <w:vMerge/>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vMerge/>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r>
            <w:tr w:rsidR="00546771" w:rsidRPr="00E7078E" w:rsidTr="00DC0DC4">
              <w:trPr>
                <w:trHeight w:val="122"/>
              </w:trPr>
              <w:tc>
                <w:tcPr>
                  <w:tcW w:w="4261" w:type="dxa"/>
                  <w:tcBorders>
                    <w:left w:val="single" w:sz="8" w:space="0" w:color="auto"/>
                    <w:bottom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p>
              </w:tc>
              <w:tc>
                <w:tcPr>
                  <w:tcW w:w="1276" w:type="dxa"/>
                  <w:vMerge/>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134"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r>
            <w:tr w:rsidR="00546771" w:rsidRPr="00E7078E" w:rsidTr="00DC0DC4">
              <w:trPr>
                <w:trHeight w:val="226"/>
              </w:trPr>
              <w:tc>
                <w:tcPr>
                  <w:tcW w:w="4261" w:type="dxa"/>
                  <w:vMerge w:val="restart"/>
                  <w:tcBorders>
                    <w:left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r w:rsidRPr="00E7078E">
                    <w:rPr>
                      <w:rFonts w:ascii="Times New Roman" w:hAnsi="Times New Roman" w:cs="Times New Roman"/>
                      <w:sz w:val="22"/>
                      <w:szCs w:val="22"/>
                    </w:rPr>
                    <w:t>Позики</w:t>
                  </w:r>
                </w:p>
              </w:tc>
              <w:tc>
                <w:tcPr>
                  <w:tcW w:w="1276"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r w:rsidRPr="00E7078E">
                    <w:rPr>
                      <w:rFonts w:ascii="Times New Roman" w:hAnsi="Times New Roman" w:cs="Times New Roman"/>
                      <w:sz w:val="22"/>
                      <w:szCs w:val="22"/>
                    </w:rPr>
                    <w:t>1510, 1515,</w:t>
                  </w:r>
                </w:p>
              </w:tc>
              <w:tc>
                <w:tcPr>
                  <w:tcW w:w="1276"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134"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r>
            <w:tr w:rsidR="00546771" w:rsidRPr="00E7078E" w:rsidTr="00DC0DC4">
              <w:trPr>
                <w:trHeight w:val="253"/>
              </w:trPr>
              <w:tc>
                <w:tcPr>
                  <w:tcW w:w="4261" w:type="dxa"/>
                  <w:vMerge/>
                  <w:tcBorders>
                    <w:left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p>
              </w:tc>
              <w:tc>
                <w:tcPr>
                  <w:tcW w:w="1276" w:type="dxa"/>
                  <w:vMerge w:val="restart"/>
                  <w:tcBorders>
                    <w:right w:val="single" w:sz="8" w:space="0" w:color="auto"/>
                  </w:tcBorders>
                  <w:vAlign w:val="bottom"/>
                </w:tcPr>
                <w:p w:rsidR="00546771" w:rsidRPr="00E7078E" w:rsidRDefault="00546771" w:rsidP="00105C5B">
                  <w:pPr>
                    <w:jc w:val="center"/>
                    <w:rPr>
                      <w:rFonts w:ascii="Times New Roman" w:hAnsi="Times New Roman" w:cs="Times New Roman"/>
                      <w:w w:val="99"/>
                      <w:sz w:val="22"/>
                      <w:szCs w:val="22"/>
                    </w:rPr>
                  </w:pPr>
                  <w:r w:rsidRPr="00E7078E">
                    <w:rPr>
                      <w:rFonts w:ascii="Times New Roman" w:hAnsi="Times New Roman" w:cs="Times New Roman"/>
                      <w:w w:val="99"/>
                      <w:sz w:val="22"/>
                      <w:szCs w:val="22"/>
                    </w:rPr>
                    <w:t>1600</w:t>
                  </w:r>
                </w:p>
              </w:tc>
              <w:tc>
                <w:tcPr>
                  <w:tcW w:w="1276" w:type="dxa"/>
                  <w:vMerge w:val="restart"/>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r w:rsidRPr="00E7078E">
                    <w:rPr>
                      <w:rFonts w:ascii="Times New Roman" w:hAnsi="Times New Roman" w:cs="Times New Roman"/>
                      <w:sz w:val="22"/>
                      <w:szCs w:val="22"/>
                    </w:rPr>
                    <w:t>-</w:t>
                  </w:r>
                </w:p>
              </w:tc>
              <w:tc>
                <w:tcPr>
                  <w:tcW w:w="1134" w:type="dxa"/>
                  <w:vMerge w:val="restart"/>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r w:rsidRPr="00E7078E">
                    <w:rPr>
                      <w:rFonts w:ascii="Times New Roman" w:hAnsi="Times New Roman" w:cs="Times New Roman"/>
                      <w:sz w:val="22"/>
                      <w:szCs w:val="22"/>
                    </w:rPr>
                    <w:t>-</w:t>
                  </w:r>
                </w:p>
              </w:tc>
              <w:tc>
                <w:tcPr>
                  <w:tcW w:w="1276" w:type="dxa"/>
                  <w:vMerge w:val="restart"/>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r w:rsidRPr="00E7078E">
                    <w:rPr>
                      <w:rFonts w:ascii="Times New Roman" w:hAnsi="Times New Roman" w:cs="Times New Roman"/>
                      <w:sz w:val="22"/>
                      <w:szCs w:val="22"/>
                    </w:rPr>
                    <w:t>-</w:t>
                  </w:r>
                </w:p>
              </w:tc>
            </w:tr>
            <w:tr w:rsidR="00546771" w:rsidRPr="00E7078E" w:rsidTr="00DC0DC4">
              <w:trPr>
                <w:trHeight w:val="124"/>
              </w:trPr>
              <w:tc>
                <w:tcPr>
                  <w:tcW w:w="4261" w:type="dxa"/>
                  <w:tcBorders>
                    <w:left w:val="single" w:sz="8" w:space="0" w:color="auto"/>
                    <w:bottom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p>
              </w:tc>
              <w:tc>
                <w:tcPr>
                  <w:tcW w:w="1276" w:type="dxa"/>
                  <w:vMerge/>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vMerge/>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134" w:type="dxa"/>
                  <w:vMerge/>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vMerge/>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r>
            <w:tr w:rsidR="00546771" w:rsidRPr="00E7078E" w:rsidTr="00DC0DC4">
              <w:trPr>
                <w:trHeight w:val="232"/>
              </w:trPr>
              <w:tc>
                <w:tcPr>
                  <w:tcW w:w="4261" w:type="dxa"/>
                  <w:tcBorders>
                    <w:left w:val="single" w:sz="8" w:space="0" w:color="auto"/>
                    <w:bottom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r w:rsidRPr="00E7078E">
                    <w:rPr>
                      <w:rFonts w:ascii="Times New Roman" w:hAnsi="Times New Roman" w:cs="Times New Roman"/>
                      <w:sz w:val="22"/>
                      <w:szCs w:val="22"/>
                    </w:rPr>
                    <w:t>Цільове фінансування</w:t>
                  </w:r>
                </w:p>
              </w:tc>
              <w:tc>
                <w:tcPr>
                  <w:tcW w:w="1276"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w w:val="99"/>
                      <w:sz w:val="22"/>
                      <w:szCs w:val="22"/>
                    </w:rPr>
                  </w:pPr>
                  <w:r w:rsidRPr="00E7078E">
                    <w:rPr>
                      <w:rFonts w:ascii="Times New Roman" w:hAnsi="Times New Roman" w:cs="Times New Roman"/>
                      <w:w w:val="99"/>
                      <w:sz w:val="22"/>
                      <w:szCs w:val="22"/>
                    </w:rPr>
                    <w:t>1525</w:t>
                  </w:r>
                </w:p>
              </w:tc>
              <w:tc>
                <w:tcPr>
                  <w:tcW w:w="1276"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r w:rsidRPr="00E7078E">
                    <w:rPr>
                      <w:rFonts w:ascii="Times New Roman" w:hAnsi="Times New Roman" w:cs="Times New Roman"/>
                      <w:sz w:val="22"/>
                      <w:szCs w:val="22"/>
                    </w:rPr>
                    <w:t>-</w:t>
                  </w:r>
                </w:p>
              </w:tc>
              <w:tc>
                <w:tcPr>
                  <w:tcW w:w="1134"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r w:rsidRPr="00E7078E">
                    <w:rPr>
                      <w:rFonts w:ascii="Times New Roman" w:hAnsi="Times New Roman" w:cs="Times New Roman"/>
                      <w:sz w:val="22"/>
                      <w:szCs w:val="22"/>
                    </w:rPr>
                    <w:t>-</w:t>
                  </w:r>
                </w:p>
              </w:tc>
              <w:tc>
                <w:tcPr>
                  <w:tcW w:w="1276"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r w:rsidRPr="00E7078E">
                    <w:rPr>
                      <w:rFonts w:ascii="Times New Roman" w:hAnsi="Times New Roman" w:cs="Times New Roman"/>
                      <w:sz w:val="22"/>
                      <w:szCs w:val="22"/>
                    </w:rPr>
                    <w:t>-</w:t>
                  </w:r>
                </w:p>
              </w:tc>
            </w:tr>
            <w:tr w:rsidR="00546771" w:rsidRPr="00E7078E" w:rsidTr="00DC0DC4">
              <w:trPr>
                <w:trHeight w:val="232"/>
              </w:trPr>
              <w:tc>
                <w:tcPr>
                  <w:tcW w:w="4261" w:type="dxa"/>
                  <w:tcBorders>
                    <w:left w:val="single" w:sz="8" w:space="0" w:color="auto"/>
                    <w:bottom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r w:rsidRPr="00E7078E">
                    <w:rPr>
                      <w:rFonts w:ascii="Times New Roman" w:hAnsi="Times New Roman" w:cs="Times New Roman"/>
                      <w:sz w:val="22"/>
                      <w:szCs w:val="22"/>
                    </w:rPr>
                    <w:t>Забезпечення виплат персоналу</w:t>
                  </w:r>
                </w:p>
              </w:tc>
              <w:tc>
                <w:tcPr>
                  <w:tcW w:w="1276"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w w:val="99"/>
                      <w:sz w:val="22"/>
                      <w:szCs w:val="22"/>
                    </w:rPr>
                  </w:pPr>
                  <w:r w:rsidRPr="00E7078E">
                    <w:rPr>
                      <w:rFonts w:ascii="Times New Roman" w:hAnsi="Times New Roman" w:cs="Times New Roman"/>
                      <w:w w:val="99"/>
                      <w:sz w:val="22"/>
                      <w:szCs w:val="22"/>
                    </w:rPr>
                    <w:t>1660</w:t>
                  </w:r>
                </w:p>
              </w:tc>
              <w:tc>
                <w:tcPr>
                  <w:tcW w:w="1276"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lang w:val="uk-UA"/>
                    </w:rPr>
                  </w:pPr>
                  <w:r w:rsidRPr="00E7078E">
                    <w:rPr>
                      <w:rFonts w:ascii="Times New Roman" w:hAnsi="Times New Roman" w:cs="Times New Roman"/>
                      <w:sz w:val="22"/>
                      <w:szCs w:val="22"/>
                      <w:lang w:val="uk-UA"/>
                    </w:rPr>
                    <w:t>-</w:t>
                  </w:r>
                </w:p>
              </w:tc>
              <w:tc>
                <w:tcPr>
                  <w:tcW w:w="1134"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lang w:val="uk-UA"/>
                    </w:rPr>
                  </w:pPr>
                  <w:r w:rsidRPr="00E7078E">
                    <w:rPr>
                      <w:rFonts w:ascii="Times New Roman" w:hAnsi="Times New Roman" w:cs="Times New Roman"/>
                      <w:sz w:val="22"/>
                      <w:szCs w:val="22"/>
                      <w:lang w:val="uk-UA"/>
                    </w:rPr>
                    <w:t>-</w:t>
                  </w:r>
                </w:p>
              </w:tc>
              <w:tc>
                <w:tcPr>
                  <w:tcW w:w="1276"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sz w:val="22"/>
                      <w:szCs w:val="22"/>
                      <w:lang w:val="uk-UA"/>
                    </w:rPr>
                  </w:pPr>
                  <w:r w:rsidRPr="00E7078E">
                    <w:rPr>
                      <w:rFonts w:ascii="Times New Roman" w:hAnsi="Times New Roman" w:cs="Times New Roman"/>
                      <w:sz w:val="22"/>
                      <w:szCs w:val="22"/>
                      <w:lang w:val="uk-UA"/>
                    </w:rPr>
                    <w:t>-</w:t>
                  </w:r>
                </w:p>
              </w:tc>
            </w:tr>
            <w:tr w:rsidR="00546771" w:rsidRPr="00E7078E" w:rsidTr="00DC0DC4">
              <w:trPr>
                <w:trHeight w:val="228"/>
              </w:trPr>
              <w:tc>
                <w:tcPr>
                  <w:tcW w:w="4261" w:type="dxa"/>
                  <w:tcBorders>
                    <w:left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r w:rsidRPr="00E7078E">
                    <w:rPr>
                      <w:rFonts w:ascii="Times New Roman" w:hAnsi="Times New Roman" w:cs="Times New Roman"/>
                      <w:sz w:val="22"/>
                      <w:szCs w:val="22"/>
                    </w:rPr>
                    <w:t>Кредиторська заборгованість за товари,</w:t>
                  </w:r>
                </w:p>
              </w:tc>
              <w:tc>
                <w:tcPr>
                  <w:tcW w:w="1276"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134" w:type="dxa"/>
                  <w:tcBorders>
                    <w:right w:val="single" w:sz="8" w:space="0" w:color="auto"/>
                  </w:tcBorders>
                  <w:vAlign w:val="bottom"/>
                </w:tcPr>
                <w:p w:rsidR="00546771" w:rsidRPr="00E7078E" w:rsidRDefault="00546771" w:rsidP="00142A3D">
                  <w:pPr>
                    <w:jc w:val="center"/>
                    <w:rPr>
                      <w:rFonts w:ascii="Times New Roman" w:hAnsi="Times New Roman" w:cs="Times New Roman"/>
                      <w:sz w:val="22"/>
                      <w:szCs w:val="22"/>
                    </w:rPr>
                  </w:pPr>
                </w:p>
              </w:tc>
              <w:tc>
                <w:tcPr>
                  <w:tcW w:w="1276"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r>
            <w:tr w:rsidR="00546771" w:rsidRPr="00E7078E" w:rsidTr="00DC0DC4">
              <w:trPr>
                <w:trHeight w:val="244"/>
              </w:trPr>
              <w:tc>
                <w:tcPr>
                  <w:tcW w:w="4261" w:type="dxa"/>
                  <w:tcBorders>
                    <w:left w:val="single" w:sz="8" w:space="0" w:color="auto"/>
                    <w:bottom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r w:rsidRPr="00E7078E">
                    <w:rPr>
                      <w:rFonts w:ascii="Times New Roman" w:hAnsi="Times New Roman" w:cs="Times New Roman"/>
                      <w:sz w:val="22"/>
                      <w:szCs w:val="22"/>
                    </w:rPr>
                    <w:t>роботи, послуги</w:t>
                  </w:r>
                </w:p>
              </w:tc>
              <w:tc>
                <w:tcPr>
                  <w:tcW w:w="1276" w:type="dxa"/>
                  <w:tcBorders>
                    <w:bottom w:val="single" w:sz="8" w:space="0" w:color="auto"/>
                    <w:right w:val="single" w:sz="8" w:space="0" w:color="auto"/>
                  </w:tcBorders>
                  <w:vAlign w:val="bottom"/>
                </w:tcPr>
                <w:p w:rsidR="00546771" w:rsidRPr="00E7078E" w:rsidRDefault="00546771" w:rsidP="00105C5B">
                  <w:pPr>
                    <w:jc w:val="center"/>
                    <w:rPr>
                      <w:rFonts w:ascii="Times New Roman" w:hAnsi="Times New Roman" w:cs="Times New Roman"/>
                      <w:w w:val="99"/>
                      <w:sz w:val="22"/>
                      <w:szCs w:val="22"/>
                    </w:rPr>
                  </w:pPr>
                  <w:r w:rsidRPr="00E7078E">
                    <w:rPr>
                      <w:rFonts w:ascii="Times New Roman" w:hAnsi="Times New Roman" w:cs="Times New Roman"/>
                      <w:w w:val="99"/>
                      <w:sz w:val="22"/>
                      <w:szCs w:val="22"/>
                    </w:rPr>
                    <w:t>1615</w:t>
                  </w:r>
                </w:p>
              </w:tc>
              <w:tc>
                <w:tcPr>
                  <w:tcW w:w="1276" w:type="dxa"/>
                  <w:tcBorders>
                    <w:bottom w:val="single" w:sz="8" w:space="0" w:color="auto"/>
                    <w:right w:val="single" w:sz="8" w:space="0" w:color="auto"/>
                  </w:tcBorders>
                  <w:vAlign w:val="bottom"/>
                </w:tcPr>
                <w:p w:rsidR="00546771" w:rsidRPr="001D3920" w:rsidRDefault="003F16BC"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63</w:t>
                  </w:r>
                </w:p>
              </w:tc>
              <w:tc>
                <w:tcPr>
                  <w:tcW w:w="1134" w:type="dxa"/>
                  <w:tcBorders>
                    <w:bottom w:val="single" w:sz="8" w:space="0" w:color="auto"/>
                    <w:right w:val="single" w:sz="8" w:space="0" w:color="auto"/>
                  </w:tcBorders>
                  <w:vAlign w:val="bottom"/>
                </w:tcPr>
                <w:p w:rsidR="00546771" w:rsidRPr="00E7078E" w:rsidRDefault="00EB32AB" w:rsidP="00142A3D">
                  <w:pPr>
                    <w:jc w:val="center"/>
                    <w:rPr>
                      <w:rFonts w:ascii="Times New Roman" w:hAnsi="Times New Roman" w:cs="Times New Roman"/>
                      <w:w w:val="95"/>
                      <w:sz w:val="22"/>
                      <w:szCs w:val="22"/>
                      <w:lang w:val="uk-UA"/>
                    </w:rPr>
                  </w:pPr>
                  <w:r>
                    <w:rPr>
                      <w:rFonts w:ascii="Times New Roman" w:hAnsi="Times New Roman" w:cs="Times New Roman"/>
                      <w:w w:val="95"/>
                      <w:sz w:val="22"/>
                      <w:szCs w:val="22"/>
                      <w:lang w:val="uk-UA"/>
                    </w:rPr>
                    <w:t>332</w:t>
                  </w:r>
                </w:p>
              </w:tc>
              <w:tc>
                <w:tcPr>
                  <w:tcW w:w="1276" w:type="dxa"/>
                  <w:tcBorders>
                    <w:bottom w:val="single" w:sz="8" w:space="0" w:color="auto"/>
                    <w:right w:val="single" w:sz="8" w:space="0" w:color="auto"/>
                  </w:tcBorders>
                  <w:vAlign w:val="bottom"/>
                </w:tcPr>
                <w:p w:rsidR="00546771" w:rsidRPr="00E7078E" w:rsidRDefault="00EB32AB" w:rsidP="00105C5B">
                  <w:pPr>
                    <w:jc w:val="center"/>
                    <w:rPr>
                      <w:rFonts w:ascii="Times New Roman" w:hAnsi="Times New Roman" w:cs="Times New Roman"/>
                      <w:sz w:val="22"/>
                      <w:szCs w:val="22"/>
                      <w:lang w:val="uk-UA"/>
                    </w:rPr>
                  </w:pPr>
                  <w:r>
                    <w:rPr>
                      <w:rFonts w:ascii="Times New Roman" w:hAnsi="Times New Roman" w:cs="Times New Roman"/>
                      <w:sz w:val="22"/>
                      <w:szCs w:val="22"/>
                      <w:lang w:val="uk-UA"/>
                    </w:rPr>
                    <w:t>394</w:t>
                  </w:r>
                </w:p>
              </w:tc>
            </w:tr>
            <w:tr w:rsidR="00546771" w:rsidRPr="00E7078E" w:rsidTr="00DC0DC4">
              <w:trPr>
                <w:trHeight w:val="228"/>
              </w:trPr>
              <w:tc>
                <w:tcPr>
                  <w:tcW w:w="4261" w:type="dxa"/>
                  <w:tcBorders>
                    <w:left w:val="single" w:sz="8" w:space="0" w:color="auto"/>
                    <w:right w:val="single" w:sz="8" w:space="0" w:color="auto"/>
                  </w:tcBorders>
                  <w:vAlign w:val="bottom"/>
                </w:tcPr>
                <w:p w:rsidR="00546771" w:rsidRPr="00E7078E" w:rsidRDefault="00546771" w:rsidP="00105C5B">
                  <w:pPr>
                    <w:rPr>
                      <w:rFonts w:ascii="Times New Roman" w:hAnsi="Times New Roman" w:cs="Times New Roman"/>
                      <w:sz w:val="22"/>
                      <w:szCs w:val="22"/>
                    </w:rPr>
                  </w:pPr>
                  <w:r w:rsidRPr="00E7078E">
                    <w:rPr>
                      <w:rFonts w:ascii="Times New Roman" w:hAnsi="Times New Roman" w:cs="Times New Roman"/>
                      <w:sz w:val="22"/>
                      <w:szCs w:val="22"/>
                    </w:rPr>
                    <w:t>Кредиторська заборгованість за розрахунками</w:t>
                  </w:r>
                </w:p>
              </w:tc>
              <w:tc>
                <w:tcPr>
                  <w:tcW w:w="1276"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c>
                <w:tcPr>
                  <w:tcW w:w="1276" w:type="dxa"/>
                  <w:tcBorders>
                    <w:right w:val="single" w:sz="8" w:space="0" w:color="auto"/>
                  </w:tcBorders>
                  <w:vAlign w:val="bottom"/>
                </w:tcPr>
                <w:p w:rsidR="00546771" w:rsidRPr="003F16BC" w:rsidRDefault="00546771" w:rsidP="00105C5B">
                  <w:pPr>
                    <w:jc w:val="center"/>
                    <w:rPr>
                      <w:rFonts w:ascii="Times New Roman" w:hAnsi="Times New Roman" w:cs="Times New Roman"/>
                      <w:sz w:val="22"/>
                      <w:szCs w:val="22"/>
                      <w:highlight w:val="yellow"/>
                    </w:rPr>
                  </w:pPr>
                </w:p>
              </w:tc>
              <w:tc>
                <w:tcPr>
                  <w:tcW w:w="1134" w:type="dxa"/>
                  <w:tcBorders>
                    <w:right w:val="single" w:sz="8" w:space="0" w:color="auto"/>
                  </w:tcBorders>
                  <w:vAlign w:val="bottom"/>
                </w:tcPr>
                <w:p w:rsidR="00546771" w:rsidRPr="00E7078E" w:rsidRDefault="00546771" w:rsidP="00142A3D">
                  <w:pPr>
                    <w:jc w:val="center"/>
                    <w:rPr>
                      <w:rFonts w:ascii="Times New Roman" w:hAnsi="Times New Roman" w:cs="Times New Roman"/>
                      <w:sz w:val="22"/>
                      <w:szCs w:val="22"/>
                    </w:rPr>
                  </w:pPr>
                </w:p>
              </w:tc>
              <w:tc>
                <w:tcPr>
                  <w:tcW w:w="1276" w:type="dxa"/>
                  <w:tcBorders>
                    <w:right w:val="single" w:sz="8" w:space="0" w:color="auto"/>
                  </w:tcBorders>
                  <w:vAlign w:val="bottom"/>
                </w:tcPr>
                <w:p w:rsidR="00546771" w:rsidRPr="00E7078E" w:rsidRDefault="00546771" w:rsidP="00105C5B">
                  <w:pPr>
                    <w:jc w:val="center"/>
                    <w:rPr>
                      <w:rFonts w:ascii="Times New Roman" w:hAnsi="Times New Roman" w:cs="Times New Roman"/>
                      <w:sz w:val="22"/>
                      <w:szCs w:val="22"/>
                    </w:rPr>
                  </w:pPr>
                </w:p>
              </w:tc>
            </w:tr>
            <w:tr w:rsidR="00546771" w:rsidRPr="001D3920" w:rsidTr="00DC0DC4">
              <w:trPr>
                <w:trHeight w:val="246"/>
              </w:trPr>
              <w:tc>
                <w:tcPr>
                  <w:tcW w:w="4261" w:type="dxa"/>
                  <w:tcBorders>
                    <w:left w:val="single" w:sz="8" w:space="0" w:color="auto"/>
                    <w:bottom w:val="single" w:sz="8" w:space="0" w:color="auto"/>
                    <w:right w:val="single" w:sz="8" w:space="0" w:color="auto"/>
                  </w:tcBorders>
                  <w:vAlign w:val="bottom"/>
                </w:tcPr>
                <w:p w:rsidR="00546771" w:rsidRPr="001D3920" w:rsidRDefault="00546771" w:rsidP="00105C5B">
                  <w:pPr>
                    <w:rPr>
                      <w:rFonts w:ascii="Times New Roman" w:hAnsi="Times New Roman" w:cs="Times New Roman"/>
                      <w:sz w:val="22"/>
                      <w:szCs w:val="22"/>
                    </w:rPr>
                  </w:pPr>
                  <w:r w:rsidRPr="001D3920">
                    <w:rPr>
                      <w:rFonts w:ascii="Times New Roman" w:hAnsi="Times New Roman" w:cs="Times New Roman"/>
                      <w:sz w:val="22"/>
                      <w:szCs w:val="22"/>
                    </w:rPr>
                    <w:t>з бюджетом</w:t>
                  </w:r>
                </w:p>
              </w:tc>
              <w:tc>
                <w:tcPr>
                  <w:tcW w:w="1276" w:type="dxa"/>
                  <w:tcBorders>
                    <w:bottom w:val="single" w:sz="8" w:space="0" w:color="auto"/>
                    <w:right w:val="single" w:sz="8" w:space="0" w:color="auto"/>
                  </w:tcBorders>
                  <w:vAlign w:val="bottom"/>
                </w:tcPr>
                <w:p w:rsidR="00546771" w:rsidRPr="001D3920" w:rsidRDefault="00546771" w:rsidP="00105C5B">
                  <w:pPr>
                    <w:jc w:val="center"/>
                    <w:rPr>
                      <w:rFonts w:ascii="Times New Roman" w:hAnsi="Times New Roman" w:cs="Times New Roman"/>
                      <w:w w:val="99"/>
                      <w:sz w:val="22"/>
                      <w:szCs w:val="22"/>
                    </w:rPr>
                  </w:pPr>
                  <w:r w:rsidRPr="001D3920">
                    <w:rPr>
                      <w:rFonts w:ascii="Times New Roman" w:hAnsi="Times New Roman" w:cs="Times New Roman"/>
                      <w:w w:val="99"/>
                      <w:sz w:val="22"/>
                      <w:szCs w:val="22"/>
                    </w:rPr>
                    <w:t>1620</w:t>
                  </w:r>
                </w:p>
              </w:tc>
              <w:tc>
                <w:tcPr>
                  <w:tcW w:w="1276" w:type="dxa"/>
                  <w:tcBorders>
                    <w:bottom w:val="single" w:sz="8" w:space="0" w:color="auto"/>
                    <w:right w:val="single" w:sz="8" w:space="0" w:color="auto"/>
                  </w:tcBorders>
                  <w:vAlign w:val="bottom"/>
                </w:tcPr>
                <w:p w:rsidR="00546771" w:rsidRPr="001D3920" w:rsidRDefault="003F16BC"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4</w:t>
                  </w:r>
                </w:p>
              </w:tc>
              <w:tc>
                <w:tcPr>
                  <w:tcW w:w="1134" w:type="dxa"/>
                  <w:tcBorders>
                    <w:bottom w:val="single" w:sz="8" w:space="0" w:color="auto"/>
                    <w:right w:val="single" w:sz="8" w:space="0" w:color="auto"/>
                  </w:tcBorders>
                  <w:vAlign w:val="bottom"/>
                </w:tcPr>
                <w:p w:rsidR="00546771" w:rsidRPr="001D3920" w:rsidRDefault="00546771" w:rsidP="00142A3D">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1</w:t>
                  </w:r>
                </w:p>
              </w:tc>
              <w:tc>
                <w:tcPr>
                  <w:tcW w:w="1276" w:type="dxa"/>
                  <w:tcBorders>
                    <w:bottom w:val="single" w:sz="8" w:space="0" w:color="auto"/>
                    <w:right w:val="single" w:sz="8" w:space="0" w:color="auto"/>
                  </w:tcBorders>
                  <w:vAlign w:val="bottom"/>
                </w:tcPr>
                <w:p w:rsidR="00546771" w:rsidRPr="001D3920" w:rsidRDefault="00546771"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4</w:t>
                  </w:r>
                </w:p>
              </w:tc>
            </w:tr>
            <w:tr w:rsidR="00546771" w:rsidRPr="001D3920" w:rsidTr="00DC0DC4">
              <w:trPr>
                <w:trHeight w:val="232"/>
              </w:trPr>
              <w:tc>
                <w:tcPr>
                  <w:tcW w:w="4261" w:type="dxa"/>
                  <w:tcBorders>
                    <w:left w:val="single" w:sz="8" w:space="0" w:color="auto"/>
                    <w:bottom w:val="single" w:sz="8" w:space="0" w:color="auto"/>
                    <w:right w:val="single" w:sz="8" w:space="0" w:color="auto"/>
                  </w:tcBorders>
                  <w:vAlign w:val="bottom"/>
                </w:tcPr>
                <w:p w:rsidR="00546771" w:rsidRPr="001D3920" w:rsidRDefault="00546771" w:rsidP="00105C5B">
                  <w:pPr>
                    <w:rPr>
                      <w:rFonts w:ascii="Times New Roman" w:hAnsi="Times New Roman" w:cs="Times New Roman"/>
                      <w:sz w:val="22"/>
                      <w:szCs w:val="22"/>
                    </w:rPr>
                  </w:pPr>
                  <w:r w:rsidRPr="001D3920">
                    <w:rPr>
                      <w:rFonts w:ascii="Times New Roman" w:hAnsi="Times New Roman" w:cs="Times New Roman"/>
                      <w:sz w:val="22"/>
                      <w:szCs w:val="22"/>
                    </w:rPr>
                    <w:t>Кредиторська заборгованість зі страхування</w:t>
                  </w:r>
                </w:p>
              </w:tc>
              <w:tc>
                <w:tcPr>
                  <w:tcW w:w="1276" w:type="dxa"/>
                  <w:tcBorders>
                    <w:bottom w:val="single" w:sz="8" w:space="0" w:color="auto"/>
                    <w:right w:val="single" w:sz="8" w:space="0" w:color="auto"/>
                  </w:tcBorders>
                  <w:vAlign w:val="bottom"/>
                </w:tcPr>
                <w:p w:rsidR="00546771" w:rsidRPr="001D3920" w:rsidRDefault="00546771" w:rsidP="00105C5B">
                  <w:pPr>
                    <w:jc w:val="center"/>
                    <w:rPr>
                      <w:rFonts w:ascii="Times New Roman" w:hAnsi="Times New Roman" w:cs="Times New Roman"/>
                      <w:w w:val="99"/>
                      <w:sz w:val="22"/>
                      <w:szCs w:val="22"/>
                    </w:rPr>
                  </w:pPr>
                  <w:r w:rsidRPr="001D3920">
                    <w:rPr>
                      <w:rFonts w:ascii="Times New Roman" w:hAnsi="Times New Roman" w:cs="Times New Roman"/>
                      <w:w w:val="99"/>
                      <w:sz w:val="22"/>
                      <w:szCs w:val="22"/>
                    </w:rPr>
                    <w:t>1625</w:t>
                  </w:r>
                </w:p>
              </w:tc>
              <w:tc>
                <w:tcPr>
                  <w:tcW w:w="1276" w:type="dxa"/>
                  <w:tcBorders>
                    <w:bottom w:val="single" w:sz="8" w:space="0" w:color="auto"/>
                    <w:right w:val="single" w:sz="8" w:space="0" w:color="auto"/>
                  </w:tcBorders>
                  <w:vAlign w:val="bottom"/>
                </w:tcPr>
                <w:p w:rsidR="00546771" w:rsidRPr="001D3920" w:rsidRDefault="003F16BC"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5</w:t>
                  </w:r>
                </w:p>
              </w:tc>
              <w:tc>
                <w:tcPr>
                  <w:tcW w:w="1134" w:type="dxa"/>
                  <w:tcBorders>
                    <w:bottom w:val="single" w:sz="8" w:space="0" w:color="auto"/>
                    <w:right w:val="single" w:sz="8" w:space="0" w:color="auto"/>
                  </w:tcBorders>
                  <w:vAlign w:val="bottom"/>
                </w:tcPr>
                <w:p w:rsidR="00546771" w:rsidRPr="001D3920" w:rsidRDefault="00546771" w:rsidP="00142A3D">
                  <w:pPr>
                    <w:jc w:val="center"/>
                    <w:rPr>
                      <w:rFonts w:ascii="Times New Roman" w:hAnsi="Times New Roman" w:cs="Times New Roman"/>
                      <w:sz w:val="22"/>
                      <w:szCs w:val="22"/>
                      <w:lang w:val="uk-UA"/>
                    </w:rPr>
                  </w:pPr>
                </w:p>
              </w:tc>
              <w:tc>
                <w:tcPr>
                  <w:tcW w:w="1276" w:type="dxa"/>
                  <w:tcBorders>
                    <w:bottom w:val="single" w:sz="8" w:space="0" w:color="auto"/>
                    <w:right w:val="single" w:sz="8" w:space="0" w:color="auto"/>
                  </w:tcBorders>
                  <w:vAlign w:val="bottom"/>
                </w:tcPr>
                <w:p w:rsidR="00546771" w:rsidRPr="001D3920" w:rsidRDefault="003F16BC"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5</w:t>
                  </w:r>
                </w:p>
              </w:tc>
            </w:tr>
            <w:tr w:rsidR="00546771" w:rsidRPr="001D3920" w:rsidTr="00DC0DC4">
              <w:trPr>
                <w:trHeight w:val="231"/>
              </w:trPr>
              <w:tc>
                <w:tcPr>
                  <w:tcW w:w="4261" w:type="dxa"/>
                  <w:tcBorders>
                    <w:left w:val="single" w:sz="8" w:space="0" w:color="auto"/>
                    <w:bottom w:val="single" w:sz="8" w:space="0" w:color="auto"/>
                    <w:right w:val="single" w:sz="8" w:space="0" w:color="auto"/>
                  </w:tcBorders>
                  <w:vAlign w:val="bottom"/>
                </w:tcPr>
                <w:p w:rsidR="00546771" w:rsidRPr="001D3920" w:rsidRDefault="00546771" w:rsidP="00105C5B">
                  <w:pPr>
                    <w:rPr>
                      <w:rFonts w:ascii="Times New Roman" w:hAnsi="Times New Roman" w:cs="Times New Roman"/>
                      <w:sz w:val="22"/>
                      <w:szCs w:val="22"/>
                    </w:rPr>
                  </w:pPr>
                  <w:r w:rsidRPr="001D3920">
                    <w:rPr>
                      <w:rFonts w:ascii="Times New Roman" w:hAnsi="Times New Roman" w:cs="Times New Roman"/>
                      <w:sz w:val="22"/>
                      <w:szCs w:val="22"/>
                    </w:rPr>
                    <w:t>Кредиторська заборгованість з оплати праці</w:t>
                  </w:r>
                </w:p>
              </w:tc>
              <w:tc>
                <w:tcPr>
                  <w:tcW w:w="1276" w:type="dxa"/>
                  <w:tcBorders>
                    <w:bottom w:val="single" w:sz="8" w:space="0" w:color="auto"/>
                    <w:right w:val="single" w:sz="8" w:space="0" w:color="auto"/>
                  </w:tcBorders>
                  <w:vAlign w:val="bottom"/>
                </w:tcPr>
                <w:p w:rsidR="00546771" w:rsidRPr="001D3920" w:rsidRDefault="00546771" w:rsidP="00105C5B">
                  <w:pPr>
                    <w:jc w:val="center"/>
                    <w:rPr>
                      <w:rFonts w:ascii="Times New Roman" w:hAnsi="Times New Roman" w:cs="Times New Roman"/>
                      <w:w w:val="99"/>
                      <w:sz w:val="22"/>
                      <w:szCs w:val="22"/>
                    </w:rPr>
                  </w:pPr>
                  <w:r w:rsidRPr="001D3920">
                    <w:rPr>
                      <w:rFonts w:ascii="Times New Roman" w:hAnsi="Times New Roman" w:cs="Times New Roman"/>
                      <w:w w:val="99"/>
                      <w:sz w:val="22"/>
                      <w:szCs w:val="22"/>
                    </w:rPr>
                    <w:t>1630</w:t>
                  </w:r>
                </w:p>
              </w:tc>
              <w:tc>
                <w:tcPr>
                  <w:tcW w:w="1276" w:type="dxa"/>
                  <w:tcBorders>
                    <w:bottom w:val="single" w:sz="8" w:space="0" w:color="auto"/>
                    <w:right w:val="single" w:sz="8" w:space="0" w:color="auto"/>
                  </w:tcBorders>
                  <w:vAlign w:val="bottom"/>
                </w:tcPr>
                <w:p w:rsidR="00546771" w:rsidRPr="001D3920" w:rsidRDefault="003F16BC"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11</w:t>
                  </w:r>
                </w:p>
              </w:tc>
              <w:tc>
                <w:tcPr>
                  <w:tcW w:w="1134" w:type="dxa"/>
                  <w:tcBorders>
                    <w:bottom w:val="single" w:sz="8" w:space="0" w:color="auto"/>
                    <w:right w:val="single" w:sz="8" w:space="0" w:color="auto"/>
                  </w:tcBorders>
                  <w:vAlign w:val="bottom"/>
                </w:tcPr>
                <w:p w:rsidR="00546771" w:rsidRPr="001D3920" w:rsidRDefault="00546771" w:rsidP="00142A3D">
                  <w:pPr>
                    <w:jc w:val="center"/>
                    <w:rPr>
                      <w:rFonts w:ascii="Times New Roman" w:hAnsi="Times New Roman" w:cs="Times New Roman"/>
                      <w:sz w:val="22"/>
                      <w:szCs w:val="22"/>
                      <w:lang w:val="uk-UA"/>
                    </w:rPr>
                  </w:pPr>
                </w:p>
              </w:tc>
              <w:tc>
                <w:tcPr>
                  <w:tcW w:w="1276" w:type="dxa"/>
                  <w:tcBorders>
                    <w:bottom w:val="single" w:sz="8" w:space="0" w:color="auto"/>
                    <w:right w:val="single" w:sz="8" w:space="0" w:color="auto"/>
                  </w:tcBorders>
                  <w:vAlign w:val="bottom"/>
                </w:tcPr>
                <w:p w:rsidR="00546771" w:rsidRPr="001D3920" w:rsidRDefault="00EB32AB"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18</w:t>
                  </w:r>
                </w:p>
              </w:tc>
            </w:tr>
            <w:tr w:rsidR="00546771" w:rsidRPr="001D3920" w:rsidTr="00DC0DC4">
              <w:trPr>
                <w:trHeight w:val="231"/>
              </w:trPr>
              <w:tc>
                <w:tcPr>
                  <w:tcW w:w="4261" w:type="dxa"/>
                  <w:tcBorders>
                    <w:left w:val="single" w:sz="8" w:space="0" w:color="auto"/>
                    <w:bottom w:val="single" w:sz="8" w:space="0" w:color="auto"/>
                    <w:right w:val="single" w:sz="8" w:space="0" w:color="auto"/>
                  </w:tcBorders>
                  <w:vAlign w:val="bottom"/>
                </w:tcPr>
                <w:p w:rsidR="00546771" w:rsidRPr="001D3920" w:rsidRDefault="00142A3D" w:rsidP="00105C5B">
                  <w:pPr>
                    <w:rPr>
                      <w:rFonts w:ascii="Times New Roman" w:hAnsi="Times New Roman" w:cs="Times New Roman"/>
                      <w:sz w:val="22"/>
                      <w:szCs w:val="22"/>
                      <w:lang w:val="uk-UA"/>
                    </w:rPr>
                  </w:pPr>
                  <w:r w:rsidRPr="001D3920">
                    <w:rPr>
                      <w:rFonts w:ascii="Times New Roman" w:hAnsi="Times New Roman" w:cs="Times New Roman"/>
                      <w:sz w:val="22"/>
                      <w:szCs w:val="22"/>
                      <w:lang w:val="uk-UA"/>
                    </w:rPr>
                    <w:t>Поточні забезпечення</w:t>
                  </w:r>
                </w:p>
              </w:tc>
              <w:tc>
                <w:tcPr>
                  <w:tcW w:w="1276" w:type="dxa"/>
                  <w:tcBorders>
                    <w:bottom w:val="single" w:sz="8" w:space="0" w:color="auto"/>
                    <w:right w:val="single" w:sz="8" w:space="0" w:color="auto"/>
                  </w:tcBorders>
                  <w:vAlign w:val="bottom"/>
                </w:tcPr>
                <w:p w:rsidR="00546771" w:rsidRPr="001D3920" w:rsidRDefault="00546771" w:rsidP="00142A3D">
                  <w:pPr>
                    <w:jc w:val="center"/>
                    <w:rPr>
                      <w:rFonts w:ascii="Times New Roman" w:hAnsi="Times New Roman" w:cs="Times New Roman"/>
                      <w:w w:val="99"/>
                      <w:sz w:val="22"/>
                      <w:szCs w:val="22"/>
                      <w:lang w:val="uk-UA"/>
                    </w:rPr>
                  </w:pPr>
                  <w:r w:rsidRPr="001D3920">
                    <w:rPr>
                      <w:rFonts w:ascii="Times New Roman" w:hAnsi="Times New Roman" w:cs="Times New Roman"/>
                      <w:w w:val="99"/>
                      <w:sz w:val="22"/>
                      <w:szCs w:val="22"/>
                      <w:lang w:val="uk-UA"/>
                    </w:rPr>
                    <w:t>16</w:t>
                  </w:r>
                  <w:r w:rsidR="00142A3D" w:rsidRPr="001D3920">
                    <w:rPr>
                      <w:rFonts w:ascii="Times New Roman" w:hAnsi="Times New Roman" w:cs="Times New Roman"/>
                      <w:w w:val="99"/>
                      <w:sz w:val="22"/>
                      <w:szCs w:val="22"/>
                      <w:lang w:val="uk-UA"/>
                    </w:rPr>
                    <w:t>60</w:t>
                  </w:r>
                </w:p>
              </w:tc>
              <w:tc>
                <w:tcPr>
                  <w:tcW w:w="1276" w:type="dxa"/>
                  <w:tcBorders>
                    <w:bottom w:val="single" w:sz="8" w:space="0" w:color="auto"/>
                    <w:right w:val="single" w:sz="8" w:space="0" w:color="auto"/>
                  </w:tcBorders>
                  <w:vAlign w:val="bottom"/>
                </w:tcPr>
                <w:p w:rsidR="00546771" w:rsidRPr="001D3920" w:rsidRDefault="00142A3D"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23</w:t>
                  </w:r>
                </w:p>
              </w:tc>
              <w:tc>
                <w:tcPr>
                  <w:tcW w:w="1134" w:type="dxa"/>
                  <w:tcBorders>
                    <w:bottom w:val="single" w:sz="8" w:space="0" w:color="auto"/>
                    <w:right w:val="single" w:sz="8" w:space="0" w:color="auto"/>
                  </w:tcBorders>
                  <w:vAlign w:val="bottom"/>
                </w:tcPr>
                <w:p w:rsidR="00546771" w:rsidRPr="001D3920" w:rsidRDefault="00142A3D" w:rsidP="00142A3D">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21</w:t>
                  </w:r>
                </w:p>
              </w:tc>
              <w:tc>
                <w:tcPr>
                  <w:tcW w:w="1276" w:type="dxa"/>
                  <w:tcBorders>
                    <w:bottom w:val="single" w:sz="8" w:space="0" w:color="auto"/>
                    <w:right w:val="single" w:sz="8" w:space="0" w:color="auto"/>
                  </w:tcBorders>
                  <w:vAlign w:val="bottom"/>
                </w:tcPr>
                <w:p w:rsidR="00546771" w:rsidRPr="001D3920" w:rsidRDefault="00142A3D" w:rsidP="00105C5B">
                  <w:pPr>
                    <w:jc w:val="center"/>
                    <w:rPr>
                      <w:rFonts w:ascii="Times New Roman" w:hAnsi="Times New Roman" w:cs="Times New Roman"/>
                      <w:sz w:val="22"/>
                      <w:szCs w:val="22"/>
                      <w:lang w:val="uk-UA"/>
                    </w:rPr>
                  </w:pPr>
                  <w:r w:rsidRPr="001D3920">
                    <w:rPr>
                      <w:rFonts w:ascii="Times New Roman" w:hAnsi="Times New Roman" w:cs="Times New Roman"/>
                      <w:sz w:val="22"/>
                      <w:szCs w:val="22"/>
                      <w:lang w:val="uk-UA"/>
                    </w:rPr>
                    <w:t>32</w:t>
                  </w:r>
                </w:p>
              </w:tc>
            </w:tr>
            <w:tr w:rsidR="00546771" w:rsidRPr="001D3920" w:rsidTr="00DC0DC4">
              <w:trPr>
                <w:trHeight w:val="232"/>
              </w:trPr>
              <w:tc>
                <w:tcPr>
                  <w:tcW w:w="4261" w:type="dxa"/>
                  <w:tcBorders>
                    <w:left w:val="single" w:sz="8" w:space="0" w:color="auto"/>
                    <w:bottom w:val="single" w:sz="8" w:space="0" w:color="auto"/>
                    <w:right w:val="single" w:sz="8" w:space="0" w:color="auto"/>
                  </w:tcBorders>
                  <w:vAlign w:val="bottom"/>
                </w:tcPr>
                <w:p w:rsidR="00546771" w:rsidRPr="001D3920" w:rsidRDefault="00546771" w:rsidP="00105C5B">
                  <w:pPr>
                    <w:rPr>
                      <w:rFonts w:ascii="Times New Roman" w:hAnsi="Times New Roman" w:cs="Times New Roman"/>
                      <w:sz w:val="22"/>
                      <w:szCs w:val="22"/>
                    </w:rPr>
                  </w:pPr>
                  <w:r w:rsidRPr="001D3920">
                    <w:rPr>
                      <w:rFonts w:ascii="Times New Roman" w:hAnsi="Times New Roman" w:cs="Times New Roman"/>
                      <w:sz w:val="22"/>
                      <w:szCs w:val="22"/>
                    </w:rPr>
                    <w:t>Інші поточні зобов'язання</w:t>
                  </w:r>
                </w:p>
              </w:tc>
              <w:tc>
                <w:tcPr>
                  <w:tcW w:w="1276" w:type="dxa"/>
                  <w:tcBorders>
                    <w:bottom w:val="single" w:sz="8" w:space="0" w:color="auto"/>
                    <w:right w:val="single" w:sz="8" w:space="0" w:color="auto"/>
                  </w:tcBorders>
                  <w:vAlign w:val="bottom"/>
                </w:tcPr>
                <w:p w:rsidR="00546771" w:rsidRPr="001D3920" w:rsidRDefault="00546771" w:rsidP="00105C5B">
                  <w:pPr>
                    <w:jc w:val="center"/>
                    <w:rPr>
                      <w:rFonts w:ascii="Times New Roman" w:hAnsi="Times New Roman" w:cs="Times New Roman"/>
                      <w:w w:val="99"/>
                      <w:sz w:val="22"/>
                      <w:szCs w:val="22"/>
                    </w:rPr>
                  </w:pPr>
                  <w:r w:rsidRPr="001D3920">
                    <w:rPr>
                      <w:rFonts w:ascii="Times New Roman" w:hAnsi="Times New Roman" w:cs="Times New Roman"/>
                      <w:w w:val="99"/>
                      <w:sz w:val="22"/>
                      <w:szCs w:val="22"/>
                    </w:rPr>
                    <w:t>1690</w:t>
                  </w:r>
                </w:p>
              </w:tc>
              <w:tc>
                <w:tcPr>
                  <w:tcW w:w="1276" w:type="dxa"/>
                  <w:tcBorders>
                    <w:bottom w:val="single" w:sz="8" w:space="0" w:color="auto"/>
                    <w:right w:val="single" w:sz="8" w:space="0" w:color="auto"/>
                  </w:tcBorders>
                  <w:vAlign w:val="bottom"/>
                </w:tcPr>
                <w:p w:rsidR="00546771" w:rsidRPr="001D3920" w:rsidRDefault="00546771" w:rsidP="00105C5B">
                  <w:pPr>
                    <w:jc w:val="center"/>
                    <w:rPr>
                      <w:rFonts w:ascii="Times New Roman" w:hAnsi="Times New Roman" w:cs="Times New Roman"/>
                      <w:w w:val="99"/>
                      <w:sz w:val="22"/>
                      <w:szCs w:val="22"/>
                      <w:lang w:val="uk-UA"/>
                    </w:rPr>
                  </w:pPr>
                  <w:r w:rsidRPr="001D3920">
                    <w:rPr>
                      <w:rFonts w:ascii="Times New Roman" w:hAnsi="Times New Roman" w:cs="Times New Roman"/>
                      <w:w w:val="99"/>
                      <w:sz w:val="22"/>
                      <w:szCs w:val="22"/>
                      <w:lang w:val="uk-UA"/>
                    </w:rPr>
                    <w:t>-</w:t>
                  </w:r>
                </w:p>
              </w:tc>
              <w:tc>
                <w:tcPr>
                  <w:tcW w:w="1134" w:type="dxa"/>
                  <w:tcBorders>
                    <w:bottom w:val="single" w:sz="8" w:space="0" w:color="auto"/>
                    <w:right w:val="single" w:sz="8" w:space="0" w:color="auto"/>
                  </w:tcBorders>
                  <w:vAlign w:val="bottom"/>
                </w:tcPr>
                <w:p w:rsidR="00546771" w:rsidRPr="001D3920" w:rsidRDefault="00546771" w:rsidP="00142A3D">
                  <w:pPr>
                    <w:jc w:val="center"/>
                    <w:rPr>
                      <w:rFonts w:ascii="Times New Roman" w:hAnsi="Times New Roman" w:cs="Times New Roman"/>
                      <w:w w:val="99"/>
                      <w:sz w:val="22"/>
                      <w:szCs w:val="22"/>
                      <w:lang w:val="uk-UA"/>
                    </w:rPr>
                  </w:pPr>
                </w:p>
              </w:tc>
              <w:tc>
                <w:tcPr>
                  <w:tcW w:w="1276" w:type="dxa"/>
                  <w:tcBorders>
                    <w:bottom w:val="single" w:sz="8" w:space="0" w:color="auto"/>
                    <w:right w:val="single" w:sz="8" w:space="0" w:color="auto"/>
                  </w:tcBorders>
                  <w:vAlign w:val="bottom"/>
                </w:tcPr>
                <w:p w:rsidR="00546771" w:rsidRPr="001D3920" w:rsidRDefault="00546771" w:rsidP="00105C5B">
                  <w:pPr>
                    <w:jc w:val="center"/>
                    <w:rPr>
                      <w:rFonts w:ascii="Times New Roman" w:hAnsi="Times New Roman" w:cs="Times New Roman"/>
                      <w:w w:val="99"/>
                      <w:sz w:val="22"/>
                      <w:szCs w:val="22"/>
                      <w:lang w:val="uk-UA"/>
                    </w:rPr>
                  </w:pPr>
                </w:p>
              </w:tc>
            </w:tr>
            <w:tr w:rsidR="00546771" w:rsidRPr="00EB32AB" w:rsidTr="00DC0DC4">
              <w:trPr>
                <w:trHeight w:val="234"/>
              </w:trPr>
              <w:tc>
                <w:tcPr>
                  <w:tcW w:w="4261" w:type="dxa"/>
                  <w:tcBorders>
                    <w:left w:val="single" w:sz="8" w:space="0" w:color="auto"/>
                    <w:bottom w:val="single" w:sz="8" w:space="0" w:color="auto"/>
                    <w:right w:val="single" w:sz="8" w:space="0" w:color="auto"/>
                  </w:tcBorders>
                  <w:vAlign w:val="bottom"/>
                </w:tcPr>
                <w:p w:rsidR="00546771" w:rsidRPr="001D3920" w:rsidRDefault="00546771" w:rsidP="00105C5B">
                  <w:pPr>
                    <w:rPr>
                      <w:rFonts w:ascii="Times New Roman" w:hAnsi="Times New Roman" w:cs="Times New Roman"/>
                      <w:bCs/>
                      <w:sz w:val="22"/>
                      <w:szCs w:val="22"/>
                    </w:rPr>
                  </w:pPr>
                  <w:r w:rsidRPr="001D3920">
                    <w:rPr>
                      <w:rFonts w:ascii="Times New Roman" w:hAnsi="Times New Roman" w:cs="Times New Roman"/>
                      <w:bCs/>
                      <w:sz w:val="22"/>
                      <w:szCs w:val="22"/>
                    </w:rPr>
                    <w:t>Разом:</w:t>
                  </w:r>
                </w:p>
              </w:tc>
              <w:tc>
                <w:tcPr>
                  <w:tcW w:w="1276" w:type="dxa"/>
                  <w:tcBorders>
                    <w:bottom w:val="single" w:sz="8" w:space="0" w:color="auto"/>
                    <w:right w:val="single" w:sz="8" w:space="0" w:color="auto"/>
                  </w:tcBorders>
                  <w:vAlign w:val="bottom"/>
                </w:tcPr>
                <w:p w:rsidR="00546771" w:rsidRPr="001D3920" w:rsidRDefault="00546771" w:rsidP="00105C5B">
                  <w:pPr>
                    <w:jc w:val="center"/>
                    <w:rPr>
                      <w:rFonts w:ascii="Times New Roman" w:hAnsi="Times New Roman" w:cs="Times New Roman"/>
                      <w:bCs/>
                      <w:w w:val="85"/>
                      <w:sz w:val="22"/>
                      <w:szCs w:val="22"/>
                    </w:rPr>
                  </w:pPr>
                  <w:r w:rsidRPr="001D3920">
                    <w:rPr>
                      <w:rFonts w:ascii="Times New Roman" w:hAnsi="Times New Roman" w:cs="Times New Roman"/>
                      <w:bCs/>
                      <w:w w:val="85"/>
                      <w:sz w:val="22"/>
                      <w:szCs w:val="22"/>
                    </w:rPr>
                    <w:t>-</w:t>
                  </w:r>
                </w:p>
              </w:tc>
              <w:tc>
                <w:tcPr>
                  <w:tcW w:w="1276" w:type="dxa"/>
                  <w:tcBorders>
                    <w:bottom w:val="single" w:sz="8" w:space="0" w:color="auto"/>
                    <w:right w:val="single" w:sz="8" w:space="0" w:color="auto"/>
                  </w:tcBorders>
                  <w:vAlign w:val="bottom"/>
                </w:tcPr>
                <w:p w:rsidR="00546771" w:rsidRPr="001D3920" w:rsidRDefault="00142A3D" w:rsidP="00105C5B">
                  <w:pPr>
                    <w:jc w:val="center"/>
                    <w:rPr>
                      <w:rFonts w:ascii="Times New Roman" w:hAnsi="Times New Roman" w:cs="Times New Roman"/>
                      <w:bCs/>
                      <w:w w:val="99"/>
                      <w:sz w:val="22"/>
                      <w:szCs w:val="22"/>
                      <w:lang w:val="uk-UA"/>
                    </w:rPr>
                  </w:pPr>
                  <w:r w:rsidRPr="001D3920">
                    <w:rPr>
                      <w:rFonts w:ascii="Times New Roman" w:hAnsi="Times New Roman" w:cs="Times New Roman"/>
                      <w:bCs/>
                      <w:w w:val="99"/>
                      <w:sz w:val="22"/>
                      <w:szCs w:val="22"/>
                      <w:lang w:val="uk-UA"/>
                    </w:rPr>
                    <w:t>106</w:t>
                  </w:r>
                </w:p>
              </w:tc>
              <w:tc>
                <w:tcPr>
                  <w:tcW w:w="1134" w:type="dxa"/>
                  <w:tcBorders>
                    <w:bottom w:val="single" w:sz="8" w:space="0" w:color="auto"/>
                    <w:right w:val="single" w:sz="8" w:space="0" w:color="auto"/>
                  </w:tcBorders>
                  <w:vAlign w:val="bottom"/>
                </w:tcPr>
                <w:p w:rsidR="00546771" w:rsidRPr="001D3920" w:rsidRDefault="00EB32AB" w:rsidP="00142A3D">
                  <w:pPr>
                    <w:jc w:val="center"/>
                    <w:rPr>
                      <w:rFonts w:ascii="Times New Roman" w:hAnsi="Times New Roman" w:cs="Times New Roman"/>
                      <w:bCs/>
                      <w:w w:val="99"/>
                      <w:sz w:val="22"/>
                      <w:szCs w:val="22"/>
                      <w:lang w:val="uk-UA"/>
                    </w:rPr>
                  </w:pPr>
                  <w:r w:rsidRPr="001D3920">
                    <w:rPr>
                      <w:rFonts w:ascii="Times New Roman" w:hAnsi="Times New Roman" w:cs="Times New Roman"/>
                      <w:bCs/>
                      <w:w w:val="99"/>
                      <w:sz w:val="22"/>
                      <w:szCs w:val="22"/>
                      <w:lang w:val="uk-UA"/>
                    </w:rPr>
                    <w:t>3</w:t>
                  </w:r>
                  <w:r w:rsidR="00142A3D" w:rsidRPr="001D3920">
                    <w:rPr>
                      <w:rFonts w:ascii="Times New Roman" w:hAnsi="Times New Roman" w:cs="Times New Roman"/>
                      <w:bCs/>
                      <w:w w:val="99"/>
                      <w:sz w:val="22"/>
                      <w:szCs w:val="22"/>
                      <w:lang w:val="uk-UA"/>
                    </w:rPr>
                    <w:t>54</w:t>
                  </w:r>
                </w:p>
              </w:tc>
              <w:tc>
                <w:tcPr>
                  <w:tcW w:w="1276" w:type="dxa"/>
                  <w:tcBorders>
                    <w:bottom w:val="single" w:sz="8" w:space="0" w:color="auto"/>
                    <w:right w:val="single" w:sz="8" w:space="0" w:color="auto"/>
                  </w:tcBorders>
                  <w:vAlign w:val="bottom"/>
                </w:tcPr>
                <w:p w:rsidR="00546771" w:rsidRPr="00E7078E" w:rsidRDefault="00EB32AB" w:rsidP="00142A3D">
                  <w:pPr>
                    <w:jc w:val="center"/>
                    <w:rPr>
                      <w:rFonts w:ascii="Times New Roman" w:hAnsi="Times New Roman" w:cs="Times New Roman"/>
                      <w:bCs/>
                      <w:w w:val="99"/>
                      <w:sz w:val="22"/>
                      <w:szCs w:val="22"/>
                      <w:lang w:val="uk-UA"/>
                    </w:rPr>
                  </w:pPr>
                  <w:r w:rsidRPr="001D3920">
                    <w:rPr>
                      <w:rFonts w:ascii="Times New Roman" w:hAnsi="Times New Roman" w:cs="Times New Roman"/>
                      <w:bCs/>
                      <w:w w:val="99"/>
                      <w:sz w:val="22"/>
                      <w:szCs w:val="22"/>
                      <w:lang w:val="uk-UA"/>
                    </w:rPr>
                    <w:t>4</w:t>
                  </w:r>
                  <w:r w:rsidR="00142A3D" w:rsidRPr="001D3920">
                    <w:rPr>
                      <w:rFonts w:ascii="Times New Roman" w:hAnsi="Times New Roman" w:cs="Times New Roman"/>
                      <w:bCs/>
                      <w:w w:val="99"/>
                      <w:sz w:val="22"/>
                      <w:szCs w:val="22"/>
                      <w:lang w:val="uk-UA"/>
                    </w:rPr>
                    <w:t>53</w:t>
                  </w:r>
                </w:p>
              </w:tc>
            </w:tr>
          </w:tbl>
          <w:p w:rsidR="00546771" w:rsidRPr="00EB32AB" w:rsidRDefault="00546771" w:rsidP="00546771">
            <w:pPr>
              <w:jc w:val="both"/>
              <w:rPr>
                <w:rFonts w:ascii="Times New Roman" w:hAnsi="Times New Roman" w:cs="Times New Roman"/>
                <w:sz w:val="22"/>
                <w:szCs w:val="22"/>
                <w:lang w:val="uk-UA"/>
              </w:rPr>
            </w:pPr>
          </w:p>
          <w:p w:rsidR="00546771" w:rsidRPr="00EB32AB" w:rsidRDefault="00546771" w:rsidP="00546771">
            <w:pPr>
              <w:spacing w:line="235" w:lineRule="auto"/>
              <w:ind w:left="120" w:right="120" w:firstLine="720"/>
              <w:jc w:val="both"/>
              <w:rPr>
                <w:rFonts w:ascii="Times New Roman" w:hAnsi="Times New Roman" w:cs="Times New Roman"/>
                <w:sz w:val="22"/>
                <w:szCs w:val="22"/>
                <w:lang w:val="uk-UA"/>
              </w:rPr>
            </w:pPr>
            <w:r w:rsidRPr="00EB32AB">
              <w:rPr>
                <w:rFonts w:ascii="Times New Roman" w:hAnsi="Times New Roman" w:cs="Times New Roman"/>
                <w:sz w:val="22"/>
                <w:szCs w:val="22"/>
                <w:lang w:val="uk-UA"/>
              </w:rPr>
              <w:t xml:space="preserve">Основні ризики, що виникають від </w:t>
            </w:r>
            <w:r w:rsidR="00EB32AB" w:rsidRPr="00EB32AB">
              <w:rPr>
                <w:rFonts w:ascii="Times New Roman" w:hAnsi="Times New Roman" w:cs="Times New Roman"/>
                <w:sz w:val="22"/>
                <w:szCs w:val="22"/>
                <w:lang w:val="uk-UA"/>
              </w:rPr>
              <w:t>фінансових інструментів Товариства</w:t>
            </w:r>
            <w:r w:rsidRPr="00EB32AB">
              <w:rPr>
                <w:rFonts w:ascii="Times New Roman" w:hAnsi="Times New Roman" w:cs="Times New Roman"/>
                <w:sz w:val="22"/>
                <w:szCs w:val="22"/>
                <w:lang w:val="uk-UA"/>
              </w:rPr>
              <w:t xml:space="preserve"> - кредитний ризик</w:t>
            </w:r>
            <w:r w:rsidRPr="00E7078E">
              <w:rPr>
                <w:rFonts w:ascii="Times New Roman" w:hAnsi="Times New Roman" w:cs="Times New Roman"/>
                <w:sz w:val="22"/>
                <w:szCs w:val="22"/>
                <w:lang w:val="uk-UA"/>
              </w:rPr>
              <w:t>, ринковий ризик</w:t>
            </w:r>
            <w:r w:rsidRPr="00EB32AB">
              <w:rPr>
                <w:rFonts w:ascii="Times New Roman" w:hAnsi="Times New Roman" w:cs="Times New Roman"/>
                <w:sz w:val="22"/>
                <w:szCs w:val="22"/>
                <w:lang w:val="uk-UA"/>
              </w:rPr>
              <w:t xml:space="preserve"> і ризик ліквідності.</w:t>
            </w:r>
          </w:p>
          <w:p w:rsidR="00546771" w:rsidRPr="00E7078E" w:rsidRDefault="00546771" w:rsidP="00546771">
            <w:pPr>
              <w:pStyle w:val="ac"/>
              <w:ind w:firstLine="708"/>
              <w:jc w:val="both"/>
              <w:rPr>
                <w:rFonts w:ascii="Times New Roman" w:hAnsi="Times New Roman" w:cs="Times New Roman"/>
                <w:sz w:val="22"/>
                <w:szCs w:val="22"/>
              </w:rPr>
            </w:pPr>
            <w:r w:rsidRPr="00E7078E">
              <w:rPr>
                <w:rFonts w:ascii="Times New Roman" w:hAnsi="Times New Roman" w:cs="Times New Roman"/>
                <w:b/>
                <w:sz w:val="22"/>
                <w:szCs w:val="22"/>
              </w:rPr>
              <w:t xml:space="preserve">Кредитний ризик – </w:t>
            </w:r>
            <w:r w:rsidRPr="00E7078E">
              <w:rPr>
                <w:rFonts w:ascii="Times New Roman" w:hAnsi="Times New Roman" w:cs="Times New Roman"/>
                <w:sz w:val="22"/>
                <w:szCs w:val="22"/>
              </w:rPr>
              <w:t xml:space="preserve">ризик виникнення в  </w:t>
            </w:r>
            <w:r w:rsidR="00EB32AB" w:rsidRPr="00EB32AB">
              <w:rPr>
                <w:rFonts w:ascii="Times New Roman" w:hAnsi="Times New Roman" w:cs="Times New Roman"/>
                <w:sz w:val="22"/>
                <w:szCs w:val="22"/>
              </w:rPr>
              <w:t>Товариства</w:t>
            </w:r>
            <w:r w:rsidRPr="00E7078E">
              <w:rPr>
                <w:rFonts w:ascii="Times New Roman" w:hAnsi="Times New Roman" w:cs="Times New Roman"/>
                <w:sz w:val="22"/>
                <w:szCs w:val="22"/>
              </w:rPr>
              <w:t>фінансових втрат (збитків) внаслідок невиконання в повному обсязі або неповного виконання контрагентом своїх фінансових зобов’язань перед</w:t>
            </w:r>
            <w:r w:rsidR="00EB32AB">
              <w:rPr>
                <w:rFonts w:ascii="Times New Roman" w:hAnsi="Times New Roman" w:cs="Times New Roman"/>
                <w:sz w:val="22"/>
                <w:szCs w:val="22"/>
              </w:rPr>
              <w:t>Товариством</w:t>
            </w:r>
            <w:r w:rsidRPr="00E7078E">
              <w:rPr>
                <w:rFonts w:ascii="Times New Roman" w:hAnsi="Times New Roman" w:cs="Times New Roman"/>
                <w:sz w:val="22"/>
                <w:szCs w:val="22"/>
              </w:rPr>
              <w:t xml:space="preserve"> відповідно до умов договору. Розмір збитків у цьому випадку пов'язаний із сумою невиконаного зобов’язання.</w:t>
            </w:r>
          </w:p>
          <w:p w:rsidR="00546771" w:rsidRPr="00E7078E" w:rsidRDefault="00546771" w:rsidP="00546771">
            <w:pPr>
              <w:spacing w:line="240" w:lineRule="atLeast"/>
              <w:ind w:firstLine="708"/>
              <w:jc w:val="both"/>
              <w:rPr>
                <w:rFonts w:ascii="Times New Roman" w:hAnsi="Times New Roman" w:cs="Times New Roman"/>
                <w:sz w:val="22"/>
                <w:szCs w:val="22"/>
              </w:rPr>
            </w:pPr>
            <w:r w:rsidRPr="00E7078E">
              <w:rPr>
                <w:rFonts w:ascii="Times New Roman" w:hAnsi="Times New Roman" w:cs="Times New Roman"/>
                <w:sz w:val="22"/>
                <w:szCs w:val="22"/>
              </w:rPr>
              <w:t xml:space="preserve">Для </w:t>
            </w:r>
            <w:r w:rsidR="00EB32AB" w:rsidRPr="00EB32AB">
              <w:rPr>
                <w:rFonts w:ascii="Times New Roman" w:hAnsi="Times New Roman" w:cs="Times New Roman"/>
                <w:sz w:val="22"/>
                <w:szCs w:val="22"/>
              </w:rPr>
              <w:t>Товариства</w:t>
            </w:r>
            <w:r w:rsidRPr="00E7078E">
              <w:rPr>
                <w:rFonts w:ascii="Times New Roman" w:hAnsi="Times New Roman" w:cs="Times New Roman"/>
                <w:sz w:val="22"/>
                <w:szCs w:val="22"/>
              </w:rPr>
              <w:t xml:space="preserve"> основним фінансовим інструментом, схильним до кредитного ризику є дебіторська заборгованість. Компанія мінімізує свій кредитний ризик шляхом укладання угод з покупцями, що мають відповідні кредитні історії. Торговельна деб</w:t>
            </w:r>
            <w:r w:rsidR="00EB32AB">
              <w:rPr>
                <w:rFonts w:ascii="Times New Roman" w:hAnsi="Times New Roman" w:cs="Times New Roman"/>
                <w:sz w:val="22"/>
                <w:szCs w:val="22"/>
              </w:rPr>
              <w:t>іторська заборгованість</w:t>
            </w:r>
            <w:r w:rsidR="00EB32AB" w:rsidRPr="00EB32AB">
              <w:rPr>
                <w:rFonts w:ascii="Times New Roman" w:hAnsi="Times New Roman" w:cs="Times New Roman"/>
                <w:sz w:val="22"/>
                <w:szCs w:val="22"/>
              </w:rPr>
              <w:t>Товариства</w:t>
            </w:r>
            <w:r w:rsidR="00EB32AB">
              <w:rPr>
                <w:rFonts w:ascii="Times New Roman" w:hAnsi="Times New Roman" w:cs="Times New Roman"/>
                <w:sz w:val="22"/>
                <w:szCs w:val="22"/>
              </w:rPr>
              <w:t xml:space="preserve"> </w:t>
            </w:r>
            <w:r w:rsidRPr="00E7078E">
              <w:rPr>
                <w:rFonts w:ascii="Times New Roman" w:hAnsi="Times New Roman" w:cs="Times New Roman"/>
                <w:sz w:val="22"/>
                <w:szCs w:val="22"/>
              </w:rPr>
              <w:t xml:space="preserve"> по виданим позикам забезпечена заставним майном клієнтів, тому має низький кредитний ризик</w:t>
            </w:r>
            <w:r w:rsidRPr="00E7078E">
              <w:rPr>
                <w:rFonts w:ascii="Times New Roman" w:hAnsi="Times New Roman" w:cs="Times New Roman"/>
                <w:sz w:val="22"/>
                <w:szCs w:val="22"/>
                <w:lang w:val="uk-UA"/>
              </w:rPr>
              <w:t>, у зв</w:t>
            </w:r>
            <w:r w:rsidRPr="00E7078E">
              <w:rPr>
                <w:rFonts w:ascii="Times New Roman" w:hAnsi="Times New Roman" w:cs="Times New Roman"/>
                <w:sz w:val="22"/>
                <w:szCs w:val="22"/>
              </w:rPr>
              <w:t>’</w:t>
            </w:r>
            <w:r w:rsidRPr="00E7078E">
              <w:rPr>
                <w:rFonts w:ascii="Times New Roman" w:hAnsi="Times New Roman" w:cs="Times New Roman"/>
                <w:sz w:val="22"/>
                <w:szCs w:val="22"/>
                <w:lang w:val="uk-UA"/>
              </w:rPr>
              <w:t>язку з чим</w:t>
            </w:r>
            <w:r w:rsidRPr="00E7078E">
              <w:rPr>
                <w:rFonts w:ascii="Times New Roman" w:hAnsi="Times New Roman" w:cs="Times New Roman"/>
                <w:sz w:val="22"/>
                <w:szCs w:val="22"/>
              </w:rPr>
              <w:t xml:space="preserve"> Компан</w:t>
            </w:r>
            <w:r w:rsidRPr="00E7078E">
              <w:rPr>
                <w:rFonts w:ascii="Times New Roman" w:hAnsi="Times New Roman" w:cs="Times New Roman"/>
                <w:sz w:val="22"/>
                <w:szCs w:val="22"/>
                <w:lang w:val="uk-UA"/>
              </w:rPr>
              <w:t>ія не створювало у звітному році</w:t>
            </w:r>
            <w:r w:rsidRPr="00E7078E">
              <w:rPr>
                <w:rFonts w:ascii="Times New Roman" w:hAnsi="Times New Roman" w:cs="Times New Roman"/>
                <w:sz w:val="22"/>
                <w:szCs w:val="22"/>
              </w:rPr>
              <w:t xml:space="preserve"> резерв на покриття сумнівної заборгованості для компенсації можливих збитків, пов’язаних з непогашенням сумнівної заборгованості. </w:t>
            </w:r>
          </w:p>
          <w:p w:rsidR="00546771" w:rsidRPr="00E7078E" w:rsidRDefault="00EB32AB" w:rsidP="00546771">
            <w:pPr>
              <w:ind w:firstLine="708"/>
              <w:jc w:val="both"/>
              <w:rPr>
                <w:rFonts w:ascii="Times New Roman" w:hAnsi="Times New Roman" w:cs="Times New Roman"/>
                <w:sz w:val="22"/>
                <w:szCs w:val="22"/>
              </w:rPr>
            </w:pPr>
            <w:r w:rsidRPr="00EB32AB">
              <w:rPr>
                <w:rFonts w:ascii="Times New Roman" w:hAnsi="Times New Roman" w:cs="Times New Roman"/>
                <w:sz w:val="22"/>
                <w:szCs w:val="22"/>
              </w:rPr>
              <w:t>Товариства</w:t>
            </w:r>
            <w:r w:rsidR="00546771" w:rsidRPr="00E7078E">
              <w:rPr>
                <w:rFonts w:ascii="Times New Roman" w:hAnsi="Times New Roman" w:cs="Times New Roman"/>
                <w:sz w:val="22"/>
                <w:szCs w:val="22"/>
              </w:rPr>
              <w:t xml:space="preserve"> не має заборгованостей строком більше 3 років. Грошові кошти розміщуються в банках, які на момент відкриття рахунків мають мінімальний ризик дефолту та вважаються достатньо надійними. Максимальна сума кредитного ризику на звітну дату являє собою балансову вартість фінансових активів. </w:t>
            </w:r>
          </w:p>
          <w:p w:rsidR="00546771" w:rsidRPr="00E7078E" w:rsidRDefault="00546771" w:rsidP="00546771">
            <w:pPr>
              <w:ind w:firstLine="708"/>
              <w:jc w:val="both"/>
              <w:rPr>
                <w:rFonts w:ascii="Times New Roman" w:hAnsi="Times New Roman" w:cs="Times New Roman"/>
                <w:i/>
                <w:sz w:val="22"/>
                <w:szCs w:val="22"/>
                <w:u w:val="single"/>
              </w:rPr>
            </w:pPr>
            <w:r w:rsidRPr="00E7078E">
              <w:rPr>
                <w:rFonts w:ascii="Times New Roman" w:hAnsi="Times New Roman" w:cs="Times New Roman"/>
                <w:i/>
                <w:sz w:val="22"/>
                <w:szCs w:val="22"/>
                <w:u w:val="single"/>
              </w:rPr>
              <w:t xml:space="preserve">Заходи для запобігання та мінімізації впливу кредитного ризику, що застосовуються менеджментом </w:t>
            </w:r>
            <w:r w:rsidRPr="00E7078E">
              <w:rPr>
                <w:rFonts w:ascii="Times New Roman" w:hAnsi="Times New Roman" w:cs="Times New Roman"/>
                <w:i/>
                <w:sz w:val="22"/>
                <w:szCs w:val="22"/>
                <w:u w:val="single"/>
                <w:lang w:val="uk-UA"/>
              </w:rPr>
              <w:t>Компанії</w:t>
            </w:r>
            <w:r w:rsidRPr="00E7078E">
              <w:rPr>
                <w:rFonts w:ascii="Times New Roman" w:hAnsi="Times New Roman" w:cs="Times New Roman"/>
                <w:i/>
                <w:sz w:val="22"/>
                <w:szCs w:val="22"/>
                <w:u w:val="single"/>
              </w:rPr>
              <w:t>:</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-встановлення внутрішнього обмеження обсягу дебіторської заборгованості в активах</w:t>
            </w:r>
            <w:r w:rsidR="00EB32AB" w:rsidRPr="00EB32AB">
              <w:rPr>
                <w:rFonts w:ascii="Times New Roman" w:hAnsi="Times New Roman" w:cs="Times New Roman"/>
                <w:sz w:val="22"/>
                <w:szCs w:val="22"/>
              </w:rPr>
              <w:t>Товариства</w:t>
            </w:r>
            <w:r w:rsidRPr="00E7078E">
              <w:rPr>
                <w:rFonts w:ascii="Times New Roman" w:hAnsi="Times New Roman" w:cs="Times New Roman"/>
                <w:sz w:val="22"/>
                <w:szCs w:val="22"/>
              </w:rPr>
              <w:t xml:space="preserve"> </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 ліміти щодо боргових зобов’язань перед одним контрагентом</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-диверсифікація структури дебіторської заборгованості</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-аналіз платоспроможності контрагентів</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-здійснення заходів щодо недопущення наявності в активах простроченої дебіторської заборгованості</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Керівництво застосовує кредитну політику та здійснює постійний контроль за схильністю до кредитного ризику.</w:t>
            </w:r>
          </w:p>
          <w:p w:rsidR="00546771" w:rsidRPr="00E7078E" w:rsidRDefault="00546771" w:rsidP="00546771">
            <w:pPr>
              <w:pStyle w:val="ac"/>
              <w:ind w:firstLine="708"/>
              <w:jc w:val="both"/>
              <w:rPr>
                <w:rFonts w:ascii="Times New Roman" w:hAnsi="Times New Roman" w:cs="Times New Roman"/>
                <w:sz w:val="22"/>
                <w:szCs w:val="22"/>
              </w:rPr>
            </w:pPr>
            <w:r w:rsidRPr="00E7078E">
              <w:rPr>
                <w:rFonts w:ascii="Times New Roman" w:hAnsi="Times New Roman" w:cs="Times New Roman"/>
                <w:b/>
                <w:sz w:val="22"/>
                <w:szCs w:val="22"/>
              </w:rPr>
              <w:t xml:space="preserve">Ринковий ризик – </w:t>
            </w:r>
            <w:r w:rsidRPr="00E7078E">
              <w:rPr>
                <w:rFonts w:ascii="Times New Roman" w:hAnsi="Times New Roman" w:cs="Times New Roman"/>
                <w:sz w:val="22"/>
                <w:szCs w:val="22"/>
              </w:rPr>
              <w:t xml:space="preserve">ризик виникнення фінансових втрат (збитків), які пов’язані з несприятливою зміною ринкової вартості фінансових інструментів у зв’язку з коливаннями цін на чотирьох сегментах фінансового ринку, чутливих до зміни відсоткових ставок: ринку боргових цінних паперів, ринку пайових цінних паперів, валютному ринку і товарному ринку. Ринковий ризик включає </w:t>
            </w:r>
            <w:r w:rsidRPr="00E7078E">
              <w:rPr>
                <w:rFonts w:ascii="Times New Roman" w:hAnsi="Times New Roman" w:cs="Times New Roman"/>
                <w:sz w:val="22"/>
                <w:szCs w:val="22"/>
              </w:rPr>
              <w:lastRenderedPageBreak/>
              <w:t>процентний ризик, пайовий ризик, валютний ризик, товарний ризик.</w:t>
            </w:r>
          </w:p>
          <w:p w:rsidR="00546771" w:rsidRPr="00E7078E" w:rsidRDefault="00546771" w:rsidP="00546771">
            <w:pPr>
              <w:pStyle w:val="ac"/>
              <w:ind w:firstLine="708"/>
              <w:jc w:val="both"/>
              <w:rPr>
                <w:rFonts w:ascii="Times New Roman" w:hAnsi="Times New Roman" w:cs="Times New Roman"/>
                <w:sz w:val="22"/>
                <w:szCs w:val="22"/>
                <w:u w:val="single"/>
                <w:lang w:val="uk-UA"/>
              </w:rPr>
            </w:pPr>
            <w:r w:rsidRPr="00E7078E">
              <w:rPr>
                <w:rFonts w:ascii="Times New Roman" w:hAnsi="Times New Roman" w:cs="Times New Roman"/>
                <w:sz w:val="22"/>
                <w:szCs w:val="22"/>
                <w:u w:val="single"/>
              </w:rPr>
              <w:t>Валютний ризик</w:t>
            </w:r>
            <w:r w:rsidRPr="00E7078E">
              <w:rPr>
                <w:rFonts w:ascii="Times New Roman" w:hAnsi="Times New Roman" w:cs="Times New Roman"/>
                <w:sz w:val="22"/>
                <w:szCs w:val="22"/>
                <w:u w:val="single"/>
                <w:lang w:val="uk-UA"/>
              </w:rPr>
              <w:t>:</w:t>
            </w:r>
          </w:p>
          <w:p w:rsidR="00546771" w:rsidRPr="00E7078E" w:rsidRDefault="00EB32AB" w:rsidP="00546771">
            <w:pPr>
              <w:ind w:firstLine="708"/>
              <w:jc w:val="both"/>
              <w:rPr>
                <w:rFonts w:ascii="Times New Roman" w:hAnsi="Times New Roman" w:cs="Times New Roman"/>
                <w:i/>
                <w:sz w:val="22"/>
                <w:szCs w:val="22"/>
                <w:u w:val="single"/>
              </w:rPr>
            </w:pPr>
            <w:r>
              <w:rPr>
                <w:rFonts w:ascii="Times New Roman" w:hAnsi="Times New Roman" w:cs="Times New Roman"/>
                <w:i/>
                <w:sz w:val="22"/>
                <w:szCs w:val="22"/>
                <w:u w:val="single"/>
              </w:rPr>
              <w:t xml:space="preserve">Товаристо </w:t>
            </w:r>
            <w:r w:rsidR="00546771" w:rsidRPr="00E7078E">
              <w:rPr>
                <w:rFonts w:ascii="Times New Roman" w:hAnsi="Times New Roman" w:cs="Times New Roman"/>
                <w:i/>
                <w:sz w:val="22"/>
                <w:szCs w:val="22"/>
                <w:u w:val="single"/>
              </w:rPr>
              <w:t xml:space="preserve"> не бул</w:t>
            </w:r>
            <w:r>
              <w:rPr>
                <w:rFonts w:ascii="Times New Roman" w:hAnsi="Times New Roman" w:cs="Times New Roman"/>
                <w:i/>
                <w:sz w:val="22"/>
                <w:szCs w:val="22"/>
                <w:u w:val="single"/>
                <w:lang w:val="uk-UA"/>
              </w:rPr>
              <w:t>о</w:t>
            </w:r>
            <w:r w:rsidR="00546771" w:rsidRPr="00E7078E">
              <w:rPr>
                <w:rFonts w:ascii="Times New Roman" w:hAnsi="Times New Roman" w:cs="Times New Roman"/>
                <w:i/>
                <w:sz w:val="22"/>
                <w:szCs w:val="22"/>
                <w:u w:val="single"/>
              </w:rPr>
              <w:t xml:space="preserve"> схильн</w:t>
            </w:r>
            <w:r>
              <w:rPr>
                <w:rFonts w:ascii="Times New Roman" w:hAnsi="Times New Roman" w:cs="Times New Roman"/>
                <w:i/>
                <w:sz w:val="22"/>
                <w:szCs w:val="22"/>
                <w:u w:val="single"/>
                <w:lang w:val="uk-UA"/>
              </w:rPr>
              <w:t>о</w:t>
            </w:r>
            <w:r w:rsidR="00546771" w:rsidRPr="00E7078E">
              <w:rPr>
                <w:rFonts w:ascii="Times New Roman" w:hAnsi="Times New Roman" w:cs="Times New Roman"/>
                <w:i/>
                <w:sz w:val="22"/>
                <w:szCs w:val="22"/>
                <w:u w:val="single"/>
              </w:rPr>
              <w:t xml:space="preserve"> до валютного ризику станом на 31грудня 2016 року, оскільки не мало жодних монетарних активів або зобов’язань деномінованих в іноземній валюті та не мало наслідків коливання курсів іноземних валют та золота.</w:t>
            </w:r>
          </w:p>
          <w:p w:rsidR="00546771" w:rsidRPr="00E7078E" w:rsidRDefault="00546771" w:rsidP="00546771">
            <w:pPr>
              <w:ind w:firstLine="708"/>
              <w:jc w:val="both"/>
              <w:rPr>
                <w:rFonts w:ascii="Times New Roman" w:hAnsi="Times New Roman" w:cs="Times New Roman"/>
                <w:sz w:val="22"/>
                <w:szCs w:val="22"/>
                <w:u w:val="single"/>
                <w:lang w:val="uk-UA"/>
              </w:rPr>
            </w:pPr>
            <w:r w:rsidRPr="00E7078E">
              <w:rPr>
                <w:rFonts w:ascii="Times New Roman" w:hAnsi="Times New Roman" w:cs="Times New Roman"/>
                <w:sz w:val="22"/>
                <w:szCs w:val="22"/>
                <w:u w:val="single"/>
              </w:rPr>
              <w:t>Товарний ризик</w:t>
            </w:r>
            <w:r w:rsidRPr="00E7078E">
              <w:rPr>
                <w:rFonts w:ascii="Times New Roman" w:hAnsi="Times New Roman" w:cs="Times New Roman"/>
                <w:sz w:val="22"/>
                <w:szCs w:val="22"/>
                <w:u w:val="single"/>
                <w:lang w:val="uk-UA"/>
              </w:rPr>
              <w:t>:</w:t>
            </w:r>
          </w:p>
          <w:p w:rsidR="00546771" w:rsidRPr="00E7078E" w:rsidRDefault="00546771" w:rsidP="00546771">
            <w:pPr>
              <w:jc w:val="both"/>
              <w:rPr>
                <w:rFonts w:ascii="Times New Roman" w:hAnsi="Times New Roman" w:cs="Times New Roman"/>
                <w:i/>
                <w:sz w:val="22"/>
                <w:szCs w:val="22"/>
              </w:rPr>
            </w:pPr>
            <w:r w:rsidRPr="00E7078E">
              <w:rPr>
                <w:rFonts w:ascii="Times New Roman" w:hAnsi="Times New Roman" w:cs="Times New Roman"/>
                <w:i/>
                <w:sz w:val="22"/>
                <w:szCs w:val="22"/>
              </w:rPr>
              <w:t xml:space="preserve">Поточний або майбутній прибуток </w:t>
            </w:r>
            <w:r w:rsidR="00EB32AB" w:rsidRPr="00EB32AB">
              <w:rPr>
                <w:rFonts w:ascii="Times New Roman" w:hAnsi="Times New Roman" w:cs="Times New Roman"/>
                <w:i/>
                <w:sz w:val="22"/>
                <w:szCs w:val="22"/>
              </w:rPr>
              <w:t>Товариства</w:t>
            </w:r>
            <w:r w:rsidR="00EB32AB">
              <w:rPr>
                <w:rFonts w:ascii="Times New Roman" w:hAnsi="Times New Roman" w:cs="Times New Roman"/>
                <w:i/>
                <w:sz w:val="22"/>
                <w:szCs w:val="22"/>
              </w:rPr>
              <w:t xml:space="preserve"> </w:t>
            </w:r>
            <w:r w:rsidRPr="00E7078E">
              <w:rPr>
                <w:rFonts w:ascii="Times New Roman" w:hAnsi="Times New Roman" w:cs="Times New Roman"/>
                <w:i/>
                <w:sz w:val="22"/>
                <w:szCs w:val="22"/>
              </w:rPr>
              <w:t xml:space="preserve">може бути під негативним впливом змін ринкових цін на товари  та послуги </w:t>
            </w:r>
            <w:r w:rsidR="00EB32AB" w:rsidRPr="00EB32AB">
              <w:rPr>
                <w:rFonts w:ascii="Times New Roman" w:hAnsi="Times New Roman" w:cs="Times New Roman"/>
                <w:i/>
                <w:sz w:val="22"/>
                <w:szCs w:val="22"/>
              </w:rPr>
              <w:t>Товариства</w:t>
            </w:r>
            <w:r w:rsidRPr="00E7078E">
              <w:rPr>
                <w:rFonts w:ascii="Times New Roman" w:hAnsi="Times New Roman" w:cs="Times New Roman"/>
                <w:i/>
                <w:sz w:val="22"/>
                <w:szCs w:val="22"/>
              </w:rPr>
              <w:t xml:space="preserve">, а також коливанням цін на похідні фінансові інструменти, базовим активом яких є товари та послуги. </w:t>
            </w:r>
          </w:p>
          <w:p w:rsidR="00546771" w:rsidRPr="00E7078E" w:rsidRDefault="00546771" w:rsidP="00546771">
            <w:pPr>
              <w:ind w:firstLine="708"/>
              <w:jc w:val="both"/>
              <w:rPr>
                <w:rFonts w:ascii="Times New Roman" w:hAnsi="Times New Roman" w:cs="Times New Roman"/>
                <w:sz w:val="22"/>
                <w:szCs w:val="22"/>
              </w:rPr>
            </w:pPr>
            <w:r w:rsidRPr="00E7078E">
              <w:rPr>
                <w:rFonts w:ascii="Times New Roman" w:hAnsi="Times New Roman" w:cs="Times New Roman"/>
                <w:sz w:val="22"/>
                <w:szCs w:val="22"/>
                <w:u w:val="single"/>
              </w:rPr>
              <w:t xml:space="preserve">Процентний  та  пайовий ризик </w:t>
            </w:r>
            <w:r w:rsidRPr="00E7078E">
              <w:rPr>
                <w:rFonts w:ascii="Times New Roman" w:hAnsi="Times New Roman" w:cs="Times New Roman"/>
                <w:sz w:val="22"/>
                <w:szCs w:val="22"/>
              </w:rPr>
              <w:t xml:space="preserve">– негативні наслідки коливання цін на фінансові інструменти, процентної ставки. </w:t>
            </w:r>
          </w:p>
          <w:p w:rsidR="00546771" w:rsidRPr="00E7078E" w:rsidRDefault="00546771" w:rsidP="00546771">
            <w:pPr>
              <w:ind w:firstLine="708"/>
              <w:jc w:val="both"/>
              <w:rPr>
                <w:rFonts w:ascii="Times New Roman" w:hAnsi="Times New Roman" w:cs="Times New Roman"/>
                <w:i/>
                <w:sz w:val="22"/>
                <w:szCs w:val="22"/>
                <w:u w:val="single"/>
              </w:rPr>
            </w:pPr>
            <w:r w:rsidRPr="00E7078E">
              <w:rPr>
                <w:rFonts w:ascii="Times New Roman" w:hAnsi="Times New Roman" w:cs="Times New Roman"/>
                <w:i/>
                <w:sz w:val="22"/>
                <w:szCs w:val="22"/>
                <w:u w:val="single"/>
              </w:rPr>
              <w:t xml:space="preserve">Менеджмент </w:t>
            </w:r>
            <w:r w:rsidR="00B36F70" w:rsidRPr="00B36F70">
              <w:rPr>
                <w:rFonts w:ascii="Times New Roman" w:hAnsi="Times New Roman" w:cs="Times New Roman"/>
                <w:i/>
                <w:sz w:val="22"/>
                <w:szCs w:val="22"/>
                <w:u w:val="single"/>
              </w:rPr>
              <w:t>Товариства</w:t>
            </w:r>
            <w:r w:rsidRPr="00E7078E">
              <w:rPr>
                <w:rFonts w:ascii="Times New Roman" w:hAnsi="Times New Roman" w:cs="Times New Roman"/>
                <w:i/>
                <w:sz w:val="22"/>
                <w:szCs w:val="22"/>
                <w:u w:val="single"/>
              </w:rPr>
              <w:t xml:space="preserve"> усвідомлює, що  коливання справедливої вартості або майбутніх грошових потоків від фінансового інструмента впливає  як  на доходи  </w:t>
            </w:r>
            <w:r w:rsidR="00B36F70" w:rsidRPr="00B36F70">
              <w:rPr>
                <w:rFonts w:ascii="Times New Roman" w:hAnsi="Times New Roman" w:cs="Times New Roman"/>
                <w:i/>
                <w:sz w:val="22"/>
                <w:szCs w:val="22"/>
                <w:u w:val="single"/>
              </w:rPr>
              <w:t>Товариства</w:t>
            </w:r>
            <w:r w:rsidR="00B36F70">
              <w:rPr>
                <w:rFonts w:ascii="Times New Roman" w:hAnsi="Times New Roman" w:cs="Times New Roman"/>
                <w:i/>
                <w:sz w:val="22"/>
                <w:szCs w:val="22"/>
                <w:u w:val="single"/>
              </w:rPr>
              <w:t xml:space="preserve"> </w:t>
            </w:r>
            <w:r w:rsidRPr="00E7078E">
              <w:rPr>
                <w:rFonts w:ascii="Times New Roman" w:hAnsi="Times New Roman" w:cs="Times New Roman"/>
                <w:i/>
                <w:sz w:val="22"/>
                <w:szCs w:val="22"/>
                <w:u w:val="single"/>
              </w:rPr>
              <w:t>так і на вартість його чистих активів. Усвідомлюючи значні ризики в даному середовищі (фінансовій системі України), менеджмент</w:t>
            </w:r>
            <w:r w:rsidR="00B36F70" w:rsidRPr="00B36F70">
              <w:rPr>
                <w:rFonts w:ascii="Times New Roman" w:hAnsi="Times New Roman" w:cs="Times New Roman"/>
                <w:i/>
                <w:sz w:val="22"/>
                <w:szCs w:val="22"/>
                <w:u w:val="single"/>
              </w:rPr>
              <w:t>Товариства</w:t>
            </w:r>
            <w:r w:rsidRPr="00E7078E">
              <w:rPr>
                <w:rFonts w:ascii="Times New Roman" w:hAnsi="Times New Roman" w:cs="Times New Roman"/>
                <w:i/>
                <w:sz w:val="22"/>
                <w:szCs w:val="22"/>
                <w:u w:val="single"/>
              </w:rPr>
              <w:t xml:space="preserve"> </w:t>
            </w:r>
            <w:r w:rsidRPr="00E7078E">
              <w:rPr>
                <w:rFonts w:ascii="Times New Roman" w:hAnsi="Times New Roman" w:cs="Times New Roman"/>
                <w:i/>
                <w:sz w:val="22"/>
                <w:szCs w:val="22"/>
                <w:u w:val="single"/>
                <w:lang w:val="uk-UA"/>
              </w:rPr>
              <w:t xml:space="preserve"> </w:t>
            </w:r>
            <w:r w:rsidRPr="00E7078E">
              <w:rPr>
                <w:rFonts w:ascii="Times New Roman" w:hAnsi="Times New Roman" w:cs="Times New Roman"/>
                <w:i/>
                <w:sz w:val="22"/>
                <w:szCs w:val="22"/>
                <w:u w:val="single"/>
              </w:rPr>
              <w:t>контролює частку активів, що розміщуються в фінансові інструменти з метою ефективного використання вільних коштів для максимальних доходів.</w:t>
            </w:r>
          </w:p>
          <w:p w:rsidR="00546771" w:rsidRPr="00E7078E" w:rsidRDefault="00546771" w:rsidP="00546771">
            <w:pPr>
              <w:pStyle w:val="ac"/>
              <w:ind w:firstLine="708"/>
              <w:jc w:val="both"/>
              <w:rPr>
                <w:rFonts w:ascii="Times New Roman" w:hAnsi="Times New Roman" w:cs="Times New Roman"/>
                <w:b/>
                <w:sz w:val="22"/>
                <w:szCs w:val="22"/>
              </w:rPr>
            </w:pPr>
            <w:r w:rsidRPr="00E7078E">
              <w:rPr>
                <w:rFonts w:ascii="Times New Roman" w:hAnsi="Times New Roman" w:cs="Times New Roman"/>
                <w:b/>
                <w:sz w:val="22"/>
                <w:szCs w:val="22"/>
              </w:rPr>
              <w:t xml:space="preserve">Ризик ліквідності – </w:t>
            </w:r>
            <w:r w:rsidRPr="00E7078E">
              <w:rPr>
                <w:rFonts w:ascii="Times New Roman" w:hAnsi="Times New Roman" w:cs="Times New Roman"/>
                <w:sz w:val="22"/>
                <w:szCs w:val="22"/>
              </w:rPr>
              <w:t xml:space="preserve">ризик виникнення збитків в </w:t>
            </w:r>
            <w:r w:rsidR="00B36F70">
              <w:rPr>
                <w:rFonts w:ascii="Times New Roman" w:hAnsi="Times New Roman" w:cs="Times New Roman"/>
                <w:sz w:val="22"/>
                <w:szCs w:val="22"/>
              </w:rPr>
              <w:t>Товариств</w:t>
            </w:r>
            <w:r w:rsidR="00B36F70">
              <w:rPr>
                <w:rFonts w:ascii="Times New Roman" w:hAnsi="Times New Roman" w:cs="Times New Roman"/>
                <w:sz w:val="22"/>
                <w:szCs w:val="22"/>
                <w:lang w:val="uk-UA"/>
              </w:rPr>
              <w:t>і</w:t>
            </w:r>
            <w:r w:rsidRPr="00E7078E">
              <w:rPr>
                <w:rFonts w:ascii="Times New Roman" w:hAnsi="Times New Roman" w:cs="Times New Roman"/>
                <w:sz w:val="22"/>
                <w:szCs w:val="22"/>
              </w:rPr>
              <w:t xml:space="preserve"> у зв’язку з неможливістю своєчасного виконання нею в повному обсязі своїх фінансових зобов’язань, не зазнавши при цьому неприйнятних втрат, внаслідок відсутності достатнього обсягу високоліквідних активів.</w:t>
            </w:r>
            <w:r w:rsidRPr="00E7078E">
              <w:rPr>
                <w:rFonts w:ascii="Times New Roman" w:hAnsi="Times New Roman" w:cs="Times New Roman"/>
                <w:b/>
                <w:sz w:val="22"/>
                <w:szCs w:val="22"/>
              </w:rPr>
              <w:t xml:space="preserve"> </w:t>
            </w:r>
          </w:p>
          <w:p w:rsidR="00546771" w:rsidRPr="00E7078E" w:rsidRDefault="00546771" w:rsidP="00546771">
            <w:pPr>
              <w:ind w:firstLine="708"/>
              <w:jc w:val="both"/>
              <w:rPr>
                <w:rFonts w:ascii="Times New Roman" w:hAnsi="Times New Roman" w:cs="Times New Roman"/>
                <w:sz w:val="22"/>
                <w:szCs w:val="22"/>
              </w:rPr>
            </w:pPr>
            <w:r w:rsidRPr="00E7078E">
              <w:rPr>
                <w:rFonts w:ascii="Times New Roman" w:hAnsi="Times New Roman" w:cs="Times New Roman"/>
                <w:sz w:val="22"/>
                <w:szCs w:val="22"/>
              </w:rPr>
              <w:t xml:space="preserve">Ризик ліквідності – ризик того, що </w:t>
            </w:r>
            <w:r w:rsidR="00B36F70">
              <w:rPr>
                <w:rFonts w:ascii="Times New Roman" w:hAnsi="Times New Roman" w:cs="Times New Roman"/>
                <w:sz w:val="22"/>
                <w:szCs w:val="22"/>
                <w:lang w:val="uk-UA"/>
              </w:rPr>
              <w:t xml:space="preserve">у </w:t>
            </w:r>
            <w:r w:rsidR="00B36F70" w:rsidRPr="00B36F70">
              <w:rPr>
                <w:rFonts w:ascii="Times New Roman" w:hAnsi="Times New Roman" w:cs="Times New Roman"/>
                <w:sz w:val="22"/>
                <w:szCs w:val="22"/>
                <w:lang w:val="uk-UA"/>
              </w:rPr>
              <w:t>Товариства</w:t>
            </w:r>
            <w:r w:rsidRPr="00E7078E">
              <w:rPr>
                <w:rFonts w:ascii="Times New Roman" w:hAnsi="Times New Roman" w:cs="Times New Roman"/>
                <w:sz w:val="22"/>
                <w:szCs w:val="22"/>
              </w:rPr>
              <w:t xml:space="preserve">  виникнуть труднощі з розрахунками за фінансовими зобов’язаннями, що здійснюються грошовими коштами або іншими фінансовими активами на кінець звітного періоду  незначний.</w:t>
            </w:r>
            <w:r w:rsidR="00B36F70">
              <w:rPr>
                <w:rFonts w:ascii="Times New Roman" w:hAnsi="Times New Roman" w:cs="Times New Roman"/>
                <w:sz w:val="22"/>
                <w:szCs w:val="22"/>
                <w:lang w:val="uk-UA"/>
              </w:rPr>
              <w:t xml:space="preserve"> Позиція ліквідності Товариством</w:t>
            </w:r>
            <w:r w:rsidRPr="00E7078E">
              <w:rPr>
                <w:rFonts w:ascii="Times New Roman" w:hAnsi="Times New Roman" w:cs="Times New Roman"/>
                <w:sz w:val="22"/>
                <w:szCs w:val="22"/>
                <w:lang w:val="uk-UA"/>
              </w:rPr>
              <w:t xml:space="preserve"> ретельно к</w:t>
            </w:r>
            <w:r w:rsidR="00B36F70">
              <w:rPr>
                <w:rFonts w:ascii="Times New Roman" w:hAnsi="Times New Roman" w:cs="Times New Roman"/>
                <w:sz w:val="22"/>
                <w:szCs w:val="22"/>
                <w:lang w:val="uk-UA"/>
              </w:rPr>
              <w:t xml:space="preserve">онтролюється і управляється. </w:t>
            </w:r>
            <w:r w:rsidRPr="00E7078E">
              <w:rPr>
                <w:rFonts w:ascii="Times New Roman" w:hAnsi="Times New Roman" w:cs="Times New Roman"/>
                <w:sz w:val="22"/>
                <w:szCs w:val="22"/>
                <w:lang w:val="uk-UA"/>
              </w:rPr>
              <w:t xml:space="preserve"> </w:t>
            </w:r>
            <w:r w:rsidR="00B36F70">
              <w:rPr>
                <w:rFonts w:ascii="Times New Roman" w:hAnsi="Times New Roman" w:cs="Times New Roman"/>
                <w:sz w:val="22"/>
                <w:szCs w:val="22"/>
                <w:lang w:val="uk-UA"/>
              </w:rPr>
              <w:t xml:space="preserve">Товариство </w:t>
            </w:r>
            <w:r w:rsidRPr="00E7078E">
              <w:rPr>
                <w:rFonts w:ascii="Times New Roman" w:hAnsi="Times New Roman" w:cs="Times New Roman"/>
                <w:sz w:val="22"/>
                <w:szCs w:val="22"/>
                <w:lang w:val="uk-UA"/>
              </w:rPr>
              <w:t xml:space="preserve">використовує процес докладного бюджетування та прогнозу грошових коштів для того, щоб гарантувати наявність адекватних засобів для виконання своїх платіжних зобов'язань. </w:t>
            </w:r>
            <w:r w:rsidR="00B36F70">
              <w:rPr>
                <w:rFonts w:ascii="Times New Roman" w:hAnsi="Times New Roman" w:cs="Times New Roman"/>
                <w:sz w:val="22"/>
                <w:szCs w:val="22"/>
              </w:rPr>
              <w:t xml:space="preserve">Більшість видатків </w:t>
            </w:r>
            <w:r w:rsidR="00B36F70" w:rsidRPr="00B36F70">
              <w:rPr>
                <w:rFonts w:ascii="Times New Roman" w:hAnsi="Times New Roman" w:cs="Times New Roman"/>
                <w:sz w:val="22"/>
                <w:szCs w:val="22"/>
              </w:rPr>
              <w:t>Товариства</w:t>
            </w:r>
            <w:r w:rsidRPr="00E7078E">
              <w:rPr>
                <w:rFonts w:ascii="Times New Roman" w:hAnsi="Times New Roman" w:cs="Times New Roman"/>
                <w:sz w:val="22"/>
                <w:szCs w:val="22"/>
              </w:rPr>
              <w:t xml:space="preserve"> є змінними і залежать від обсягу наданих послуг.</w:t>
            </w:r>
          </w:p>
          <w:p w:rsidR="00546771" w:rsidRPr="00E7078E" w:rsidRDefault="00546771" w:rsidP="00546771">
            <w:pPr>
              <w:ind w:firstLine="708"/>
              <w:jc w:val="both"/>
              <w:rPr>
                <w:rFonts w:ascii="Times New Roman" w:hAnsi="Times New Roman" w:cs="Times New Roman"/>
                <w:i/>
                <w:sz w:val="22"/>
                <w:szCs w:val="22"/>
                <w:u w:val="single"/>
              </w:rPr>
            </w:pPr>
            <w:r w:rsidRPr="00E7078E">
              <w:rPr>
                <w:rFonts w:ascii="Times New Roman" w:hAnsi="Times New Roman" w:cs="Times New Roman"/>
                <w:i/>
                <w:sz w:val="22"/>
                <w:szCs w:val="22"/>
                <w:u w:val="single"/>
              </w:rPr>
              <w:t>Заходи для запобігання та мінімізації впливу ризику ліквідності</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-збалансованість активів за строками реалізації з зобов’язаннями за строками погашення</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-утримання певного обсягу активів в ліквідній формі</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-встановлення внутрішнього обмеження обсягу залучених коштів для фінансування діяльності</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-збалансування вхідних та вихідних грошових потоків</w:t>
            </w:r>
          </w:p>
          <w:p w:rsidR="00546771" w:rsidRPr="00E7078E" w:rsidRDefault="00546771" w:rsidP="00546771">
            <w:pPr>
              <w:pStyle w:val="ac"/>
              <w:jc w:val="both"/>
              <w:rPr>
                <w:rFonts w:ascii="Times New Roman" w:hAnsi="Times New Roman" w:cs="Times New Roman"/>
                <w:sz w:val="22"/>
                <w:szCs w:val="22"/>
              </w:rPr>
            </w:pPr>
            <w:r w:rsidRPr="00E7078E">
              <w:rPr>
                <w:rFonts w:ascii="Times New Roman" w:hAnsi="Times New Roman" w:cs="Times New Roman"/>
                <w:sz w:val="22"/>
                <w:szCs w:val="22"/>
              </w:rPr>
              <w:t>-планування поточної</w:t>
            </w:r>
          </w:p>
          <w:p w:rsidR="00546771" w:rsidRPr="00E7078E" w:rsidRDefault="00546771" w:rsidP="00546771">
            <w:pPr>
              <w:ind w:firstLine="708"/>
              <w:jc w:val="both"/>
              <w:rPr>
                <w:rFonts w:ascii="Times New Roman" w:eastAsia="Times New Roman" w:hAnsi="Times New Roman" w:cs="Times New Roman"/>
                <w:b/>
                <w:sz w:val="22"/>
                <w:szCs w:val="22"/>
              </w:rPr>
            </w:pPr>
            <w:r w:rsidRPr="00E7078E">
              <w:rPr>
                <w:rFonts w:ascii="Times New Roman" w:eastAsia="Times New Roman" w:hAnsi="Times New Roman" w:cs="Times New Roman"/>
                <w:b/>
                <w:sz w:val="22"/>
                <w:szCs w:val="22"/>
              </w:rPr>
              <w:t>Управління ризиком капіталу</w:t>
            </w:r>
          </w:p>
          <w:p w:rsidR="00546771" w:rsidRPr="00E7078E" w:rsidRDefault="000E434C" w:rsidP="00546771">
            <w:pPr>
              <w:ind w:firstLine="708"/>
              <w:jc w:val="both"/>
              <w:rPr>
                <w:rFonts w:ascii="Times New Roman" w:hAnsi="Times New Roman" w:cs="Times New Roman"/>
                <w:sz w:val="22"/>
                <w:szCs w:val="22"/>
              </w:rPr>
            </w:pPr>
            <w:r>
              <w:rPr>
                <w:rFonts w:ascii="Times New Roman" w:hAnsi="Times New Roman" w:cs="Times New Roman"/>
                <w:sz w:val="22"/>
                <w:szCs w:val="22"/>
                <w:lang w:val="uk-UA"/>
              </w:rPr>
              <w:t>Товариство</w:t>
            </w:r>
            <w:r w:rsidR="00546771" w:rsidRPr="00E7078E">
              <w:rPr>
                <w:rFonts w:ascii="Times New Roman" w:hAnsi="Times New Roman" w:cs="Times New Roman"/>
                <w:sz w:val="22"/>
                <w:szCs w:val="22"/>
                <w:lang w:val="uk-UA"/>
              </w:rPr>
              <w:t xml:space="preserve"> управляє своїм капіталом для забезпечення безперервної діяльності підприємства в майбутньому і одночасної максимізації прибутку власників за рахунок оптимізації співвідношення позикових і власних коштів. </w:t>
            </w:r>
            <w:r>
              <w:rPr>
                <w:rFonts w:ascii="Times New Roman" w:hAnsi="Times New Roman" w:cs="Times New Roman"/>
                <w:sz w:val="22"/>
                <w:szCs w:val="22"/>
              </w:rPr>
              <w:t xml:space="preserve">Керівництво </w:t>
            </w:r>
            <w:r w:rsidRPr="000E434C">
              <w:rPr>
                <w:rFonts w:ascii="Times New Roman" w:hAnsi="Times New Roman" w:cs="Times New Roman"/>
                <w:sz w:val="22"/>
                <w:szCs w:val="22"/>
              </w:rPr>
              <w:t>Товариства</w:t>
            </w:r>
            <w:r w:rsidR="00546771" w:rsidRPr="00E7078E">
              <w:rPr>
                <w:rFonts w:ascii="Times New Roman" w:hAnsi="Times New Roman" w:cs="Times New Roman"/>
                <w:sz w:val="22"/>
                <w:szCs w:val="22"/>
              </w:rPr>
              <w:t xml:space="preserve"> регулярно переглядає структуру свого капіталу. На основі резу</w:t>
            </w:r>
            <w:r>
              <w:rPr>
                <w:rFonts w:ascii="Times New Roman" w:hAnsi="Times New Roman" w:cs="Times New Roman"/>
                <w:sz w:val="22"/>
                <w:szCs w:val="22"/>
              </w:rPr>
              <w:t>льтатів такого перегляду</w:t>
            </w:r>
            <w:r w:rsidRPr="000E434C">
              <w:rPr>
                <w:rFonts w:ascii="Times New Roman" w:hAnsi="Times New Roman" w:cs="Times New Roman"/>
                <w:sz w:val="22"/>
                <w:szCs w:val="22"/>
              </w:rPr>
              <w:t>Товариства</w:t>
            </w:r>
            <w:r w:rsidR="00546771" w:rsidRPr="00E7078E">
              <w:rPr>
                <w:rFonts w:ascii="Times New Roman" w:hAnsi="Times New Roman" w:cs="Times New Roman"/>
                <w:sz w:val="22"/>
                <w:szCs w:val="22"/>
              </w:rPr>
              <w:t xml:space="preserve"> вживає заходів для збалансування загальної структури капіталу.</w:t>
            </w:r>
          </w:p>
          <w:p w:rsidR="00546771" w:rsidRPr="00E7078E" w:rsidRDefault="000E434C" w:rsidP="00546771">
            <w:pPr>
              <w:ind w:firstLine="708"/>
              <w:jc w:val="both"/>
              <w:rPr>
                <w:rFonts w:ascii="Times New Roman" w:hAnsi="Times New Roman" w:cs="Times New Roman"/>
                <w:sz w:val="22"/>
                <w:szCs w:val="22"/>
              </w:rPr>
            </w:pPr>
            <w:r>
              <w:rPr>
                <w:rFonts w:ascii="Times New Roman" w:hAnsi="Times New Roman" w:cs="Times New Roman"/>
                <w:sz w:val="22"/>
                <w:szCs w:val="22"/>
              </w:rPr>
              <w:t>Структура капіталу</w:t>
            </w:r>
            <w:r w:rsidRPr="000E434C">
              <w:rPr>
                <w:rFonts w:ascii="Times New Roman" w:hAnsi="Times New Roman" w:cs="Times New Roman"/>
                <w:sz w:val="22"/>
                <w:szCs w:val="22"/>
              </w:rPr>
              <w:t>Товариства</w:t>
            </w:r>
            <w:r>
              <w:rPr>
                <w:rFonts w:ascii="Times New Roman" w:hAnsi="Times New Roman" w:cs="Times New Roman"/>
                <w:sz w:val="22"/>
                <w:szCs w:val="22"/>
              </w:rPr>
              <w:t xml:space="preserve"> </w:t>
            </w:r>
            <w:r w:rsidR="00546771" w:rsidRPr="00E7078E">
              <w:rPr>
                <w:rFonts w:ascii="Times New Roman" w:hAnsi="Times New Roman" w:cs="Times New Roman"/>
                <w:sz w:val="22"/>
                <w:szCs w:val="22"/>
              </w:rPr>
              <w:t>складається із капіталу, що належить власникам, який складається із</w:t>
            </w:r>
            <w:r w:rsidR="00546771" w:rsidRPr="00E7078E">
              <w:rPr>
                <w:rFonts w:ascii="Times New Roman" w:hAnsi="Times New Roman" w:cs="Times New Roman"/>
                <w:sz w:val="22"/>
                <w:szCs w:val="22"/>
                <w:lang w:val="uk-UA"/>
              </w:rPr>
              <w:t xml:space="preserve"> </w:t>
            </w:r>
            <w:r w:rsidR="00546771" w:rsidRPr="00E7078E">
              <w:rPr>
                <w:rFonts w:ascii="Times New Roman" w:hAnsi="Times New Roman" w:cs="Times New Roman"/>
                <w:sz w:val="22"/>
                <w:szCs w:val="22"/>
              </w:rPr>
              <w:t>зареєстрованого капіталу, капіталу у дооцінках, резервного капіталу і нерозподіленого прибутку.</w:t>
            </w:r>
          </w:p>
          <w:p w:rsidR="00546771" w:rsidRPr="00E7078E" w:rsidRDefault="000E434C" w:rsidP="00546771">
            <w:pPr>
              <w:ind w:firstLine="708"/>
              <w:jc w:val="both"/>
              <w:rPr>
                <w:rFonts w:ascii="Times New Roman" w:hAnsi="Times New Roman" w:cs="Times New Roman"/>
                <w:sz w:val="22"/>
                <w:szCs w:val="22"/>
                <w:lang w:val="uk-UA"/>
              </w:rPr>
            </w:pPr>
            <w:r>
              <w:rPr>
                <w:rFonts w:ascii="Times New Roman" w:hAnsi="Times New Roman" w:cs="Times New Roman"/>
                <w:sz w:val="22"/>
                <w:szCs w:val="22"/>
                <w:lang w:val="uk-UA"/>
              </w:rPr>
              <w:t>Товариство</w:t>
            </w:r>
            <w:r w:rsidR="00546771" w:rsidRPr="00E7078E">
              <w:rPr>
                <w:rFonts w:ascii="Times New Roman" w:hAnsi="Times New Roman" w:cs="Times New Roman"/>
                <w:sz w:val="22"/>
                <w:szCs w:val="22"/>
                <w:lang w:val="uk-UA"/>
              </w:rPr>
              <w:t xml:space="preserve"> здійснює контроль за капіталом шляхом проведення аналізу суми власного капіталу та можливості  її коригування з метою збереження спроможності продовжувати свою діяльність, забезпечення дохідності та раціонального використання фінансових ресурсів. Протягом 12 місяців 2016 року не було змін у підхо</w:t>
            </w:r>
            <w:r>
              <w:rPr>
                <w:rFonts w:ascii="Times New Roman" w:hAnsi="Times New Roman" w:cs="Times New Roman"/>
                <w:sz w:val="22"/>
                <w:szCs w:val="22"/>
                <w:lang w:val="uk-UA"/>
              </w:rPr>
              <w:t xml:space="preserve">ді </w:t>
            </w:r>
            <w:r w:rsidRPr="000E434C">
              <w:rPr>
                <w:rFonts w:ascii="Times New Roman" w:hAnsi="Times New Roman" w:cs="Times New Roman"/>
                <w:sz w:val="22"/>
                <w:szCs w:val="22"/>
                <w:lang w:val="uk-UA"/>
              </w:rPr>
              <w:t>Товариства</w:t>
            </w:r>
            <w:r w:rsidR="00546771" w:rsidRPr="00E7078E">
              <w:rPr>
                <w:rFonts w:ascii="Times New Roman" w:hAnsi="Times New Roman" w:cs="Times New Roman"/>
                <w:sz w:val="22"/>
                <w:szCs w:val="22"/>
                <w:lang w:val="uk-UA"/>
              </w:rPr>
              <w:t xml:space="preserve"> до управління </w:t>
            </w:r>
            <w:r>
              <w:rPr>
                <w:rFonts w:ascii="Times New Roman" w:hAnsi="Times New Roman" w:cs="Times New Roman"/>
                <w:sz w:val="22"/>
                <w:szCs w:val="22"/>
                <w:lang w:val="uk-UA"/>
              </w:rPr>
              <w:t>капіталом, керівництво</w:t>
            </w:r>
            <w:r w:rsidRPr="000E434C">
              <w:rPr>
                <w:rFonts w:ascii="Times New Roman" w:hAnsi="Times New Roman" w:cs="Times New Roman"/>
                <w:sz w:val="22"/>
                <w:szCs w:val="22"/>
                <w:lang w:val="uk-UA"/>
              </w:rPr>
              <w:t>Товариства</w:t>
            </w:r>
            <w:r>
              <w:rPr>
                <w:rFonts w:ascii="Times New Roman" w:hAnsi="Times New Roman" w:cs="Times New Roman"/>
                <w:sz w:val="22"/>
                <w:szCs w:val="22"/>
                <w:lang w:val="uk-UA"/>
              </w:rPr>
              <w:t xml:space="preserve"> </w:t>
            </w:r>
            <w:r w:rsidR="00546771" w:rsidRPr="00E7078E">
              <w:rPr>
                <w:rFonts w:ascii="Times New Roman" w:hAnsi="Times New Roman" w:cs="Times New Roman"/>
                <w:sz w:val="22"/>
                <w:szCs w:val="22"/>
                <w:lang w:val="uk-UA"/>
              </w:rPr>
              <w:t>здійснює огляд структури капіталу на щорічній основі.</w:t>
            </w:r>
          </w:p>
          <w:p w:rsidR="00546771" w:rsidRPr="00E7078E" w:rsidRDefault="00546771" w:rsidP="00546771">
            <w:pPr>
              <w:ind w:firstLine="708"/>
              <w:jc w:val="both"/>
              <w:rPr>
                <w:rFonts w:ascii="Times New Roman" w:hAnsi="Times New Roman" w:cs="Times New Roman"/>
                <w:sz w:val="22"/>
                <w:szCs w:val="22"/>
                <w:lang w:val="uk-UA"/>
              </w:rPr>
            </w:pPr>
          </w:p>
          <w:p w:rsidR="00546771" w:rsidRPr="00313DE9" w:rsidRDefault="00546771" w:rsidP="00313DE9">
            <w:pPr>
              <w:ind w:firstLine="708"/>
              <w:jc w:val="center"/>
              <w:rPr>
                <w:rFonts w:ascii="Times New Roman" w:hAnsi="Times New Roman" w:cs="Times New Roman"/>
                <w:b/>
                <w:sz w:val="22"/>
                <w:szCs w:val="22"/>
              </w:rPr>
            </w:pPr>
            <w:bookmarkStart w:id="7" w:name="_GoBack"/>
            <w:r w:rsidRPr="00313DE9">
              <w:rPr>
                <w:rFonts w:ascii="Times New Roman" w:hAnsi="Times New Roman" w:cs="Times New Roman"/>
                <w:b/>
                <w:sz w:val="22"/>
                <w:szCs w:val="22"/>
              </w:rPr>
              <w:t xml:space="preserve">Розрахунок вартості чистих активів </w:t>
            </w:r>
            <w:r w:rsidR="00F16618" w:rsidRPr="00313DE9">
              <w:rPr>
                <w:rFonts w:ascii="Times New Roman" w:hAnsi="Times New Roman" w:cs="Times New Roman"/>
                <w:b/>
                <w:sz w:val="22"/>
                <w:szCs w:val="22"/>
              </w:rPr>
              <w:t>Товариства</w:t>
            </w:r>
            <w:r w:rsidRPr="00313DE9">
              <w:rPr>
                <w:rFonts w:ascii="Times New Roman" w:hAnsi="Times New Roman" w:cs="Times New Roman"/>
                <w:b/>
                <w:sz w:val="22"/>
                <w:szCs w:val="22"/>
              </w:rPr>
              <w:t>:</w:t>
            </w:r>
          </w:p>
          <w:bookmarkEnd w:id="7"/>
          <w:p w:rsidR="00546771" w:rsidRPr="00E7078E" w:rsidRDefault="00546771" w:rsidP="00546771">
            <w:pPr>
              <w:jc w:val="both"/>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2366"/>
              <w:gridCol w:w="2468"/>
              <w:gridCol w:w="2047"/>
            </w:tblGrid>
            <w:tr w:rsidR="00546771" w:rsidRPr="00E7078E" w:rsidTr="00DC0DC4">
              <w:trPr>
                <w:jc w:val="center"/>
              </w:trPr>
              <w:tc>
                <w:tcPr>
                  <w:tcW w:w="2589" w:type="dxa"/>
                </w:tcPr>
                <w:p w:rsidR="00546771" w:rsidRPr="00E7078E" w:rsidRDefault="00546771" w:rsidP="00105C5B">
                  <w:pPr>
                    <w:jc w:val="both"/>
                    <w:rPr>
                      <w:rFonts w:ascii="Times New Roman" w:hAnsi="Times New Roman" w:cs="Times New Roman"/>
                      <w:sz w:val="22"/>
                      <w:szCs w:val="22"/>
                    </w:rPr>
                  </w:pPr>
                  <w:r w:rsidRPr="00E7078E">
                    <w:rPr>
                      <w:rFonts w:ascii="Times New Roman" w:hAnsi="Times New Roman" w:cs="Times New Roman"/>
                      <w:sz w:val="22"/>
                      <w:szCs w:val="22"/>
                    </w:rPr>
                    <w:t>Період, 31.12</w:t>
                  </w:r>
                </w:p>
              </w:tc>
              <w:tc>
                <w:tcPr>
                  <w:tcW w:w="2366" w:type="dxa"/>
                </w:tcPr>
                <w:p w:rsidR="00546771" w:rsidRPr="00E7078E" w:rsidRDefault="00546771" w:rsidP="00105C5B">
                  <w:pPr>
                    <w:jc w:val="both"/>
                    <w:rPr>
                      <w:rFonts w:ascii="Times New Roman" w:hAnsi="Times New Roman" w:cs="Times New Roman"/>
                      <w:sz w:val="22"/>
                      <w:szCs w:val="22"/>
                    </w:rPr>
                  </w:pPr>
                  <w:r w:rsidRPr="00E7078E">
                    <w:rPr>
                      <w:rFonts w:ascii="Times New Roman" w:hAnsi="Times New Roman" w:cs="Times New Roman"/>
                      <w:sz w:val="22"/>
                      <w:szCs w:val="22"/>
                    </w:rPr>
                    <w:t>Активи тис.грн.</w:t>
                  </w:r>
                </w:p>
              </w:tc>
              <w:tc>
                <w:tcPr>
                  <w:tcW w:w="2468" w:type="dxa"/>
                </w:tcPr>
                <w:p w:rsidR="00546771" w:rsidRPr="00E7078E" w:rsidRDefault="00546771" w:rsidP="00105C5B">
                  <w:pPr>
                    <w:jc w:val="both"/>
                    <w:rPr>
                      <w:rFonts w:ascii="Times New Roman" w:hAnsi="Times New Roman" w:cs="Times New Roman"/>
                      <w:sz w:val="22"/>
                      <w:szCs w:val="22"/>
                    </w:rPr>
                  </w:pPr>
                  <w:r w:rsidRPr="00E7078E">
                    <w:rPr>
                      <w:rFonts w:ascii="Times New Roman" w:hAnsi="Times New Roman" w:cs="Times New Roman"/>
                      <w:sz w:val="22"/>
                      <w:szCs w:val="22"/>
                    </w:rPr>
                    <w:t>Зобов</w:t>
                  </w:r>
                  <w:r w:rsidRPr="00E7078E">
                    <w:rPr>
                      <w:rFonts w:ascii="Times New Roman" w:hAnsi="Times New Roman" w:cs="Times New Roman"/>
                      <w:sz w:val="22"/>
                      <w:szCs w:val="22"/>
                      <w:lang w:val="en-US"/>
                    </w:rPr>
                    <w:t>’</w:t>
                  </w:r>
                  <w:r w:rsidRPr="00E7078E">
                    <w:rPr>
                      <w:rFonts w:ascii="Times New Roman" w:hAnsi="Times New Roman" w:cs="Times New Roman"/>
                      <w:sz w:val="22"/>
                      <w:szCs w:val="22"/>
                    </w:rPr>
                    <w:t>язання тис.грн.</w:t>
                  </w:r>
                </w:p>
              </w:tc>
              <w:tc>
                <w:tcPr>
                  <w:tcW w:w="2047" w:type="dxa"/>
                </w:tcPr>
                <w:p w:rsidR="00546771" w:rsidRPr="00E7078E" w:rsidRDefault="00546771" w:rsidP="00105C5B">
                  <w:pPr>
                    <w:jc w:val="both"/>
                    <w:rPr>
                      <w:rFonts w:ascii="Times New Roman" w:hAnsi="Times New Roman" w:cs="Times New Roman"/>
                      <w:sz w:val="22"/>
                      <w:szCs w:val="22"/>
                    </w:rPr>
                  </w:pPr>
                  <w:r w:rsidRPr="00E7078E">
                    <w:rPr>
                      <w:rFonts w:ascii="Times New Roman" w:hAnsi="Times New Roman" w:cs="Times New Roman"/>
                      <w:sz w:val="22"/>
                      <w:szCs w:val="22"/>
                    </w:rPr>
                    <w:t>Вартість чистих активів (гр.1-гр.2) тис.грн.</w:t>
                  </w:r>
                </w:p>
              </w:tc>
            </w:tr>
            <w:tr w:rsidR="00546771" w:rsidRPr="00E7078E" w:rsidTr="00DC0DC4">
              <w:trPr>
                <w:jc w:val="center"/>
              </w:trPr>
              <w:tc>
                <w:tcPr>
                  <w:tcW w:w="2589" w:type="dxa"/>
                </w:tcPr>
                <w:p w:rsidR="00546771" w:rsidRPr="00E7078E" w:rsidRDefault="00546771" w:rsidP="00105C5B">
                  <w:pPr>
                    <w:jc w:val="both"/>
                    <w:rPr>
                      <w:rFonts w:ascii="Times New Roman" w:hAnsi="Times New Roman" w:cs="Times New Roman"/>
                      <w:sz w:val="22"/>
                      <w:szCs w:val="22"/>
                      <w:lang w:val="uk-UA"/>
                    </w:rPr>
                  </w:pPr>
                  <w:r w:rsidRPr="00E7078E">
                    <w:rPr>
                      <w:rFonts w:ascii="Times New Roman" w:hAnsi="Times New Roman" w:cs="Times New Roman"/>
                      <w:sz w:val="22"/>
                      <w:szCs w:val="22"/>
                      <w:lang w:val="uk-UA"/>
                    </w:rPr>
                    <w:t>2015 рік</w:t>
                  </w:r>
                </w:p>
              </w:tc>
              <w:tc>
                <w:tcPr>
                  <w:tcW w:w="2366" w:type="dxa"/>
                </w:tcPr>
                <w:p w:rsidR="00546771" w:rsidRPr="00E7078E" w:rsidRDefault="000E434C" w:rsidP="00105C5B">
                  <w:pPr>
                    <w:jc w:val="both"/>
                    <w:rPr>
                      <w:rFonts w:ascii="Times New Roman" w:hAnsi="Times New Roman" w:cs="Times New Roman"/>
                      <w:sz w:val="22"/>
                      <w:szCs w:val="22"/>
                      <w:lang w:val="uk-UA"/>
                    </w:rPr>
                  </w:pPr>
                  <w:r>
                    <w:rPr>
                      <w:rFonts w:ascii="Times New Roman" w:hAnsi="Times New Roman" w:cs="Times New Roman"/>
                      <w:sz w:val="22"/>
                      <w:szCs w:val="22"/>
                      <w:lang w:val="uk-UA"/>
                    </w:rPr>
                    <w:t>847</w:t>
                  </w:r>
                </w:p>
              </w:tc>
              <w:tc>
                <w:tcPr>
                  <w:tcW w:w="2468" w:type="dxa"/>
                </w:tcPr>
                <w:p w:rsidR="00546771" w:rsidRPr="00E7078E" w:rsidRDefault="000E434C" w:rsidP="00105C5B">
                  <w:pPr>
                    <w:jc w:val="both"/>
                    <w:rPr>
                      <w:rFonts w:ascii="Times New Roman" w:hAnsi="Times New Roman" w:cs="Times New Roman"/>
                      <w:sz w:val="22"/>
                      <w:szCs w:val="22"/>
                      <w:lang w:val="uk-UA"/>
                    </w:rPr>
                  </w:pPr>
                  <w:r>
                    <w:rPr>
                      <w:rFonts w:ascii="Times New Roman" w:hAnsi="Times New Roman" w:cs="Times New Roman"/>
                      <w:sz w:val="22"/>
                      <w:szCs w:val="22"/>
                      <w:lang w:val="uk-UA"/>
                    </w:rPr>
                    <w:t>354</w:t>
                  </w:r>
                </w:p>
              </w:tc>
              <w:tc>
                <w:tcPr>
                  <w:tcW w:w="2047" w:type="dxa"/>
                </w:tcPr>
                <w:p w:rsidR="00546771" w:rsidRPr="00E7078E" w:rsidRDefault="000E434C" w:rsidP="00105C5B">
                  <w:pPr>
                    <w:jc w:val="both"/>
                    <w:rPr>
                      <w:rFonts w:ascii="Times New Roman" w:hAnsi="Times New Roman" w:cs="Times New Roman"/>
                      <w:sz w:val="22"/>
                      <w:szCs w:val="22"/>
                      <w:lang w:val="uk-UA"/>
                    </w:rPr>
                  </w:pPr>
                  <w:r>
                    <w:rPr>
                      <w:rFonts w:ascii="Times New Roman" w:hAnsi="Times New Roman" w:cs="Times New Roman"/>
                      <w:sz w:val="22"/>
                      <w:szCs w:val="22"/>
                      <w:lang w:val="uk-UA"/>
                    </w:rPr>
                    <w:t>493</w:t>
                  </w:r>
                </w:p>
              </w:tc>
            </w:tr>
            <w:tr w:rsidR="00546771" w:rsidRPr="00E7078E" w:rsidTr="00DC0DC4">
              <w:trPr>
                <w:jc w:val="center"/>
              </w:trPr>
              <w:tc>
                <w:tcPr>
                  <w:tcW w:w="2589" w:type="dxa"/>
                </w:tcPr>
                <w:p w:rsidR="00546771" w:rsidRPr="00E7078E" w:rsidRDefault="00546771" w:rsidP="00105C5B">
                  <w:pPr>
                    <w:jc w:val="both"/>
                    <w:rPr>
                      <w:rFonts w:ascii="Times New Roman" w:hAnsi="Times New Roman" w:cs="Times New Roman"/>
                      <w:sz w:val="22"/>
                      <w:szCs w:val="22"/>
                    </w:rPr>
                  </w:pPr>
                  <w:r w:rsidRPr="00E7078E">
                    <w:rPr>
                      <w:rFonts w:ascii="Times New Roman" w:hAnsi="Times New Roman" w:cs="Times New Roman"/>
                      <w:sz w:val="22"/>
                      <w:szCs w:val="22"/>
                    </w:rPr>
                    <w:t>2016 рік</w:t>
                  </w:r>
                </w:p>
              </w:tc>
              <w:tc>
                <w:tcPr>
                  <w:tcW w:w="2366" w:type="dxa"/>
                </w:tcPr>
                <w:p w:rsidR="00546771" w:rsidRPr="00E7078E" w:rsidRDefault="000E434C" w:rsidP="00105C5B">
                  <w:pPr>
                    <w:jc w:val="both"/>
                    <w:rPr>
                      <w:rFonts w:ascii="Times New Roman" w:hAnsi="Times New Roman" w:cs="Times New Roman"/>
                      <w:sz w:val="22"/>
                      <w:szCs w:val="22"/>
                      <w:lang w:val="uk-UA"/>
                    </w:rPr>
                  </w:pPr>
                  <w:r>
                    <w:rPr>
                      <w:rFonts w:ascii="Times New Roman" w:hAnsi="Times New Roman" w:cs="Times New Roman"/>
                      <w:sz w:val="22"/>
                      <w:szCs w:val="22"/>
                      <w:lang w:val="uk-UA"/>
                    </w:rPr>
                    <w:t>996</w:t>
                  </w:r>
                </w:p>
              </w:tc>
              <w:tc>
                <w:tcPr>
                  <w:tcW w:w="2468" w:type="dxa"/>
                </w:tcPr>
                <w:p w:rsidR="00546771" w:rsidRPr="00E7078E" w:rsidRDefault="000E434C" w:rsidP="00105C5B">
                  <w:pPr>
                    <w:jc w:val="both"/>
                    <w:rPr>
                      <w:rFonts w:ascii="Times New Roman" w:hAnsi="Times New Roman" w:cs="Times New Roman"/>
                      <w:sz w:val="22"/>
                      <w:szCs w:val="22"/>
                      <w:lang w:val="uk-UA"/>
                    </w:rPr>
                  </w:pPr>
                  <w:r>
                    <w:rPr>
                      <w:rFonts w:ascii="Times New Roman" w:hAnsi="Times New Roman" w:cs="Times New Roman"/>
                      <w:sz w:val="22"/>
                      <w:szCs w:val="22"/>
                      <w:lang w:val="uk-UA"/>
                    </w:rPr>
                    <w:t>453</w:t>
                  </w:r>
                </w:p>
              </w:tc>
              <w:tc>
                <w:tcPr>
                  <w:tcW w:w="2047" w:type="dxa"/>
                </w:tcPr>
                <w:p w:rsidR="00546771" w:rsidRPr="00E7078E" w:rsidRDefault="000E434C" w:rsidP="00105C5B">
                  <w:pPr>
                    <w:jc w:val="both"/>
                    <w:rPr>
                      <w:rFonts w:ascii="Times New Roman" w:hAnsi="Times New Roman" w:cs="Times New Roman"/>
                      <w:sz w:val="22"/>
                      <w:szCs w:val="22"/>
                      <w:lang w:val="uk-UA"/>
                    </w:rPr>
                  </w:pPr>
                  <w:r>
                    <w:rPr>
                      <w:rFonts w:ascii="Times New Roman" w:hAnsi="Times New Roman" w:cs="Times New Roman"/>
                      <w:sz w:val="22"/>
                      <w:szCs w:val="22"/>
                      <w:lang w:val="uk-UA"/>
                    </w:rPr>
                    <w:t>543</w:t>
                  </w:r>
                </w:p>
              </w:tc>
            </w:tr>
          </w:tbl>
          <w:p w:rsidR="00546771" w:rsidRPr="00E7078E" w:rsidRDefault="00546771" w:rsidP="00546771">
            <w:pPr>
              <w:jc w:val="both"/>
              <w:rPr>
                <w:rFonts w:ascii="Times New Roman" w:hAnsi="Times New Roman" w:cs="Times New Roman"/>
                <w:sz w:val="22"/>
                <w:szCs w:val="22"/>
              </w:rPr>
            </w:pPr>
          </w:p>
          <w:p w:rsidR="00546771" w:rsidRPr="00E7078E" w:rsidRDefault="00546771" w:rsidP="00546771">
            <w:pPr>
              <w:ind w:firstLine="708"/>
              <w:jc w:val="both"/>
              <w:rPr>
                <w:rFonts w:ascii="Times New Roman" w:hAnsi="Times New Roman" w:cs="Times New Roman"/>
                <w:sz w:val="22"/>
                <w:szCs w:val="22"/>
              </w:rPr>
            </w:pPr>
            <w:r w:rsidRPr="00E7078E">
              <w:rPr>
                <w:rFonts w:ascii="Times New Roman" w:hAnsi="Times New Roman" w:cs="Times New Roman"/>
                <w:sz w:val="22"/>
                <w:szCs w:val="22"/>
              </w:rPr>
              <w:t>Розрахунок впливу зміни процентної ставки з використанням методу ефективного відсотку  за фінансовими  активами та зобов’язаннями не розраховувався, так як</w:t>
            </w:r>
            <w:r w:rsidR="00F16618">
              <w:rPr>
                <w:rFonts w:ascii="Times New Roman" w:hAnsi="Times New Roman" w:cs="Times New Roman"/>
                <w:sz w:val="22"/>
                <w:szCs w:val="22"/>
                <w:lang w:val="uk-UA"/>
              </w:rPr>
              <w:t xml:space="preserve"> </w:t>
            </w:r>
            <w:r w:rsidR="00F16618">
              <w:rPr>
                <w:rFonts w:ascii="Times New Roman" w:hAnsi="Times New Roman" w:cs="Times New Roman"/>
                <w:sz w:val="22"/>
                <w:szCs w:val="22"/>
              </w:rPr>
              <w:t>Товариств</w:t>
            </w:r>
            <w:r w:rsidR="00F16618">
              <w:rPr>
                <w:rFonts w:ascii="Times New Roman" w:hAnsi="Times New Roman" w:cs="Times New Roman"/>
                <w:sz w:val="22"/>
                <w:szCs w:val="22"/>
                <w:lang w:val="uk-UA"/>
              </w:rPr>
              <w:t>о</w:t>
            </w:r>
            <w:r w:rsidRPr="00E7078E">
              <w:rPr>
                <w:rFonts w:ascii="Times New Roman" w:hAnsi="Times New Roman" w:cs="Times New Roman"/>
                <w:sz w:val="22"/>
                <w:szCs w:val="22"/>
              </w:rPr>
              <w:t xml:space="preserve"> має намір ці фінансові інструменти реалізувати в найближчому майбутньому, очікуваний термін реалізації не </w:t>
            </w:r>
            <w:r w:rsidRPr="00E7078E">
              <w:rPr>
                <w:rFonts w:ascii="Times New Roman" w:hAnsi="Times New Roman" w:cs="Times New Roman"/>
                <w:sz w:val="22"/>
                <w:szCs w:val="22"/>
              </w:rPr>
              <w:lastRenderedPageBreak/>
              <w:t>перевищує 1 рік, довгострокових кредитів та позик станом на 31.12.2016 року немає.</w:t>
            </w:r>
          </w:p>
          <w:p w:rsidR="00546771" w:rsidRPr="00E7078E" w:rsidRDefault="00546771" w:rsidP="00546771">
            <w:pPr>
              <w:pStyle w:val="ac"/>
              <w:ind w:firstLine="708"/>
              <w:jc w:val="both"/>
              <w:rPr>
                <w:rFonts w:ascii="Times New Roman" w:hAnsi="Times New Roman" w:cs="Times New Roman"/>
                <w:sz w:val="22"/>
                <w:szCs w:val="22"/>
              </w:rPr>
            </w:pPr>
            <w:r w:rsidRPr="00E7078E">
              <w:rPr>
                <w:rFonts w:ascii="Times New Roman" w:hAnsi="Times New Roman" w:cs="Times New Roman"/>
                <w:sz w:val="22"/>
                <w:szCs w:val="22"/>
              </w:rPr>
              <w:t xml:space="preserve">До </w:t>
            </w:r>
            <w:r w:rsidRPr="00E7078E">
              <w:rPr>
                <w:rFonts w:ascii="Times New Roman" w:hAnsi="Times New Roman" w:cs="Times New Roman"/>
                <w:sz w:val="22"/>
                <w:szCs w:val="22"/>
                <w:lang w:val="uk-UA"/>
              </w:rPr>
              <w:t xml:space="preserve">інших </w:t>
            </w:r>
            <w:r w:rsidRPr="00E7078E">
              <w:rPr>
                <w:rFonts w:ascii="Times New Roman" w:hAnsi="Times New Roman" w:cs="Times New Roman"/>
                <w:sz w:val="22"/>
                <w:szCs w:val="22"/>
              </w:rPr>
              <w:t xml:space="preserve">ризиків, які можуть виникати при провадженні професійної діяльності </w:t>
            </w:r>
            <w:r w:rsidR="00F16618">
              <w:rPr>
                <w:rFonts w:ascii="Times New Roman" w:hAnsi="Times New Roman" w:cs="Times New Roman"/>
                <w:sz w:val="22"/>
                <w:szCs w:val="22"/>
              </w:rPr>
              <w:t>Товариств</w:t>
            </w:r>
            <w:r w:rsidR="00F16618">
              <w:rPr>
                <w:rFonts w:ascii="Times New Roman" w:hAnsi="Times New Roman" w:cs="Times New Roman"/>
                <w:sz w:val="22"/>
                <w:szCs w:val="22"/>
                <w:lang w:val="uk-UA"/>
              </w:rPr>
              <w:t xml:space="preserve">а </w:t>
            </w:r>
            <w:r w:rsidRPr="00E7078E">
              <w:rPr>
                <w:rFonts w:ascii="Times New Roman" w:hAnsi="Times New Roman" w:cs="Times New Roman"/>
                <w:sz w:val="22"/>
                <w:szCs w:val="22"/>
              </w:rPr>
              <w:t>належать такі їх види:</w:t>
            </w:r>
          </w:p>
          <w:p w:rsidR="00546771" w:rsidRPr="00E7078E" w:rsidRDefault="00546771" w:rsidP="00546771">
            <w:pPr>
              <w:pStyle w:val="ac"/>
              <w:ind w:firstLine="708"/>
              <w:jc w:val="both"/>
              <w:rPr>
                <w:rFonts w:ascii="Times New Roman" w:hAnsi="Times New Roman" w:cs="Times New Roman"/>
                <w:sz w:val="22"/>
                <w:szCs w:val="22"/>
                <w:lang w:val="uk-UA"/>
              </w:rPr>
            </w:pPr>
            <w:r w:rsidRPr="00E7078E">
              <w:rPr>
                <w:rFonts w:ascii="Times New Roman" w:hAnsi="Times New Roman" w:cs="Times New Roman"/>
                <w:b/>
                <w:sz w:val="22"/>
                <w:szCs w:val="22"/>
              </w:rPr>
              <w:t>Загальний фінансовий ризик (ризик банкрутства)</w:t>
            </w:r>
            <w:r w:rsidRPr="00E7078E">
              <w:rPr>
                <w:rFonts w:ascii="Times New Roman" w:hAnsi="Times New Roman" w:cs="Times New Roman"/>
                <w:b/>
                <w:sz w:val="22"/>
                <w:szCs w:val="22"/>
                <w:lang w:val="uk-UA"/>
              </w:rPr>
              <w:t xml:space="preserve"> </w:t>
            </w:r>
            <w:r w:rsidRPr="00E7078E">
              <w:rPr>
                <w:rFonts w:ascii="Times New Roman" w:hAnsi="Times New Roman" w:cs="Times New Roman"/>
                <w:b/>
                <w:sz w:val="22"/>
                <w:szCs w:val="22"/>
              </w:rPr>
              <w:t xml:space="preserve">- </w:t>
            </w:r>
            <w:r w:rsidRPr="00E7078E">
              <w:rPr>
                <w:rFonts w:ascii="Times New Roman" w:hAnsi="Times New Roman" w:cs="Times New Roman"/>
                <w:sz w:val="22"/>
                <w:szCs w:val="22"/>
              </w:rPr>
              <w:t>ризик неможливості</w:t>
            </w:r>
            <w:r w:rsidRPr="00E7078E">
              <w:rPr>
                <w:rFonts w:ascii="Times New Roman" w:hAnsi="Times New Roman" w:cs="Times New Roman"/>
                <w:b/>
                <w:sz w:val="22"/>
                <w:szCs w:val="22"/>
              </w:rPr>
              <w:t xml:space="preserve"> </w:t>
            </w:r>
            <w:r w:rsidRPr="00E7078E">
              <w:rPr>
                <w:rFonts w:ascii="Times New Roman" w:hAnsi="Times New Roman" w:cs="Times New Roman"/>
                <w:sz w:val="22"/>
                <w:szCs w:val="22"/>
              </w:rPr>
              <w:t>продовження діяльності</w:t>
            </w:r>
            <w:r w:rsidR="00F16618" w:rsidRPr="00F16618">
              <w:rPr>
                <w:rFonts w:ascii="Times New Roman" w:hAnsi="Times New Roman" w:cs="Times New Roman"/>
                <w:sz w:val="22"/>
                <w:szCs w:val="22"/>
              </w:rPr>
              <w:t>Товариства</w:t>
            </w:r>
            <w:r w:rsidRPr="00E7078E">
              <w:rPr>
                <w:rFonts w:ascii="Times New Roman" w:hAnsi="Times New Roman" w:cs="Times New Roman"/>
                <w:sz w:val="22"/>
                <w:szCs w:val="22"/>
              </w:rPr>
              <w:t xml:space="preserve"> , яке може виникнути при погіршенні фінансового стану</w:t>
            </w:r>
            <w:r w:rsidR="00F16618" w:rsidRPr="00F16618">
              <w:rPr>
                <w:rFonts w:ascii="Times New Roman" w:hAnsi="Times New Roman" w:cs="Times New Roman"/>
                <w:sz w:val="22"/>
                <w:szCs w:val="22"/>
              </w:rPr>
              <w:t>Товариства</w:t>
            </w:r>
            <w:r w:rsidRPr="00E7078E">
              <w:rPr>
                <w:rFonts w:ascii="Times New Roman" w:hAnsi="Times New Roman" w:cs="Times New Roman"/>
                <w:sz w:val="22"/>
                <w:szCs w:val="22"/>
              </w:rPr>
              <w:t xml:space="preserve"> , якості його активів, структури капіталу, при виникненні збитків від його діяльності всі внаслідок перевищення витрат над доходами</w:t>
            </w:r>
            <w:r w:rsidRPr="00E7078E">
              <w:rPr>
                <w:rFonts w:ascii="Times New Roman" w:hAnsi="Times New Roman" w:cs="Times New Roman"/>
                <w:sz w:val="22"/>
                <w:szCs w:val="22"/>
                <w:lang w:val="uk-UA"/>
              </w:rPr>
              <w:t>.</w:t>
            </w:r>
          </w:p>
          <w:p w:rsidR="00546771" w:rsidRPr="00E7078E" w:rsidRDefault="00546771" w:rsidP="00546771">
            <w:pPr>
              <w:ind w:firstLine="708"/>
              <w:jc w:val="both"/>
              <w:rPr>
                <w:rFonts w:ascii="Times New Roman" w:hAnsi="Times New Roman" w:cs="Times New Roman"/>
                <w:i/>
                <w:sz w:val="22"/>
                <w:szCs w:val="22"/>
                <w:u w:val="single"/>
              </w:rPr>
            </w:pPr>
            <w:r w:rsidRPr="00E7078E">
              <w:rPr>
                <w:rFonts w:ascii="Times New Roman" w:hAnsi="Times New Roman" w:cs="Times New Roman"/>
                <w:i/>
                <w:sz w:val="22"/>
                <w:szCs w:val="22"/>
                <w:u w:val="single"/>
              </w:rPr>
              <w:t>Заходи для запобігання та мінімізації впливу загального фінансового ризику (ризик банкрутства) :</w:t>
            </w:r>
            <w:r w:rsidR="00F16618">
              <w:t xml:space="preserve"> </w:t>
            </w:r>
            <w:r w:rsidR="00F16618" w:rsidRPr="00F16618">
              <w:rPr>
                <w:rFonts w:ascii="Times New Roman" w:hAnsi="Times New Roman" w:cs="Times New Roman"/>
                <w:i/>
                <w:sz w:val="22"/>
                <w:szCs w:val="22"/>
                <w:u w:val="single"/>
              </w:rPr>
              <w:t>Товариства</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 xml:space="preserve">-контроль за фінансовим станом </w:t>
            </w:r>
            <w:r w:rsidRPr="00E7078E">
              <w:rPr>
                <w:rFonts w:ascii="Times New Roman" w:hAnsi="Times New Roman" w:cs="Times New Roman"/>
                <w:sz w:val="22"/>
                <w:szCs w:val="22"/>
                <w:lang w:val="uk-UA"/>
              </w:rPr>
              <w:t>Компанії</w:t>
            </w:r>
            <w:r w:rsidRPr="00E7078E">
              <w:rPr>
                <w:rFonts w:ascii="Times New Roman" w:hAnsi="Times New Roman" w:cs="Times New Roman"/>
                <w:sz w:val="22"/>
                <w:szCs w:val="22"/>
              </w:rPr>
              <w:t>, якістю активів, структурою капіталу</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-коригування у разі появи ознак погіршення</w:t>
            </w:r>
          </w:p>
          <w:p w:rsidR="00546771" w:rsidRPr="00E7078E" w:rsidRDefault="00546771" w:rsidP="00546771">
            <w:pPr>
              <w:pStyle w:val="ac"/>
              <w:ind w:firstLine="708"/>
              <w:jc w:val="both"/>
              <w:rPr>
                <w:rFonts w:ascii="Times New Roman" w:hAnsi="Times New Roman" w:cs="Times New Roman"/>
                <w:sz w:val="22"/>
                <w:szCs w:val="22"/>
              </w:rPr>
            </w:pPr>
            <w:r w:rsidRPr="00E7078E">
              <w:rPr>
                <w:rFonts w:ascii="Times New Roman" w:hAnsi="Times New Roman" w:cs="Times New Roman"/>
                <w:b/>
                <w:sz w:val="22"/>
                <w:szCs w:val="22"/>
              </w:rPr>
              <w:t xml:space="preserve">Операційний ризик – </w:t>
            </w:r>
            <w:r w:rsidRPr="00E7078E">
              <w:rPr>
                <w:rFonts w:ascii="Times New Roman" w:hAnsi="Times New Roman" w:cs="Times New Roman"/>
                <w:sz w:val="22"/>
                <w:szCs w:val="22"/>
              </w:rPr>
              <w:t xml:space="preserve">ризик виникнення збитків, які є наслідком недосконалої роботи внутрішніх процесів та систем </w:t>
            </w:r>
            <w:r w:rsidR="00F16618" w:rsidRPr="00F16618">
              <w:rPr>
                <w:rFonts w:ascii="Times New Roman" w:hAnsi="Times New Roman" w:cs="Times New Roman"/>
                <w:sz w:val="22"/>
                <w:szCs w:val="22"/>
              </w:rPr>
              <w:t>Товариства</w:t>
            </w:r>
            <w:r w:rsidRPr="00E7078E">
              <w:rPr>
                <w:rFonts w:ascii="Times New Roman" w:hAnsi="Times New Roman" w:cs="Times New Roman"/>
                <w:sz w:val="22"/>
                <w:szCs w:val="22"/>
              </w:rPr>
              <w:t xml:space="preserve">, її персоналу або результатом зовнішнього впливу. Операційний ризик включає ризик персоналу, інформаційно-технологічний ризик, правовий ризик. </w:t>
            </w:r>
          </w:p>
          <w:p w:rsidR="00546771" w:rsidRPr="00E7078E" w:rsidRDefault="00546771" w:rsidP="00546771">
            <w:pPr>
              <w:ind w:firstLine="708"/>
              <w:jc w:val="both"/>
              <w:rPr>
                <w:rFonts w:ascii="Times New Roman" w:hAnsi="Times New Roman" w:cs="Times New Roman"/>
                <w:sz w:val="22"/>
                <w:szCs w:val="22"/>
                <w:u w:val="single"/>
                <w:lang w:val="uk-UA"/>
              </w:rPr>
            </w:pPr>
            <w:r w:rsidRPr="00E7078E">
              <w:rPr>
                <w:rFonts w:ascii="Times New Roman" w:hAnsi="Times New Roman" w:cs="Times New Roman"/>
                <w:sz w:val="22"/>
                <w:szCs w:val="22"/>
                <w:u w:val="single"/>
              </w:rPr>
              <w:t>Ризик персоналу як складової операційного ризику</w:t>
            </w:r>
            <w:r w:rsidRPr="00E7078E">
              <w:rPr>
                <w:rFonts w:ascii="Times New Roman" w:hAnsi="Times New Roman" w:cs="Times New Roman"/>
                <w:sz w:val="22"/>
                <w:szCs w:val="22"/>
                <w:u w:val="single"/>
                <w:lang w:val="uk-UA"/>
              </w:rPr>
              <w:t>:</w:t>
            </w:r>
          </w:p>
          <w:p w:rsidR="00546771" w:rsidRPr="00E7078E" w:rsidRDefault="00546771" w:rsidP="00546771">
            <w:pPr>
              <w:jc w:val="both"/>
              <w:rPr>
                <w:rFonts w:ascii="Times New Roman" w:hAnsi="Times New Roman" w:cs="Times New Roman"/>
                <w:i/>
                <w:sz w:val="22"/>
                <w:szCs w:val="22"/>
              </w:rPr>
            </w:pPr>
            <w:r w:rsidRPr="00E7078E">
              <w:rPr>
                <w:rFonts w:ascii="Times New Roman" w:hAnsi="Times New Roman" w:cs="Times New Roman"/>
                <w:i/>
                <w:sz w:val="22"/>
                <w:szCs w:val="22"/>
              </w:rPr>
              <w:t xml:space="preserve"> </w:t>
            </w:r>
            <w:r w:rsidRPr="00E7078E">
              <w:rPr>
                <w:rFonts w:ascii="Times New Roman" w:hAnsi="Times New Roman" w:cs="Times New Roman"/>
                <w:i/>
                <w:sz w:val="22"/>
                <w:szCs w:val="22"/>
              </w:rPr>
              <w:tab/>
            </w:r>
            <w:r w:rsidRPr="00E7078E">
              <w:rPr>
                <w:rFonts w:ascii="Times New Roman" w:hAnsi="Times New Roman" w:cs="Times New Roman"/>
                <w:i/>
                <w:sz w:val="22"/>
                <w:szCs w:val="22"/>
                <w:u w:val="single"/>
              </w:rPr>
              <w:t xml:space="preserve">Заходи для запобігання та мінімізації впливу ризику персоналу </w:t>
            </w:r>
            <w:r w:rsidR="00F16618" w:rsidRPr="00F16618">
              <w:rPr>
                <w:rFonts w:ascii="Times New Roman" w:hAnsi="Times New Roman" w:cs="Times New Roman"/>
                <w:i/>
                <w:sz w:val="22"/>
                <w:szCs w:val="22"/>
                <w:u w:val="single"/>
              </w:rPr>
              <w:t>Товариства</w:t>
            </w:r>
            <w:r w:rsidRPr="00E7078E">
              <w:rPr>
                <w:rFonts w:ascii="Times New Roman" w:hAnsi="Times New Roman" w:cs="Times New Roman"/>
                <w:i/>
                <w:sz w:val="22"/>
                <w:szCs w:val="22"/>
              </w:rPr>
              <w:t>:</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-виважена політика підбору кваліфікованих кадрів</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-встановлення жорсткіших критеріїв відбору персоналу  та додаткових вимог до кваліфікації та дисципліні</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-проведення навчання та підвищення кваліфікації</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-обмеження доступу до інсайдерської інформації та інформації з обмеженим доступом</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 перевірка правомірності та безпомилковості  проведення операцій</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-чітке розмежування повноважень та обов’язків</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 xml:space="preserve">-контроль за дотриманням визначених посадових інструкцій </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-наявність таких інструкцій</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-встановлення ефективних процедур вирішення конфліктів</w:t>
            </w:r>
          </w:p>
          <w:p w:rsidR="00546771" w:rsidRPr="00E7078E" w:rsidRDefault="00546771" w:rsidP="00546771">
            <w:pPr>
              <w:ind w:firstLine="708"/>
              <w:jc w:val="both"/>
              <w:rPr>
                <w:rFonts w:ascii="Times New Roman" w:hAnsi="Times New Roman" w:cs="Times New Roman"/>
                <w:sz w:val="22"/>
                <w:szCs w:val="22"/>
                <w:u w:val="single"/>
                <w:lang w:val="uk-UA"/>
              </w:rPr>
            </w:pPr>
            <w:r w:rsidRPr="00E7078E">
              <w:rPr>
                <w:rFonts w:ascii="Times New Roman" w:hAnsi="Times New Roman" w:cs="Times New Roman"/>
                <w:sz w:val="22"/>
                <w:szCs w:val="22"/>
                <w:u w:val="single"/>
              </w:rPr>
              <w:t>Ризик інформаційно-технологічного впливу як складової операційного ризику</w:t>
            </w:r>
            <w:r w:rsidRPr="00E7078E">
              <w:rPr>
                <w:rFonts w:ascii="Times New Roman" w:hAnsi="Times New Roman" w:cs="Times New Roman"/>
                <w:sz w:val="22"/>
                <w:szCs w:val="22"/>
                <w:u w:val="single"/>
                <w:lang w:val="uk-UA"/>
              </w:rPr>
              <w:t>:</w:t>
            </w:r>
          </w:p>
          <w:p w:rsidR="00546771" w:rsidRPr="00E7078E" w:rsidRDefault="00546771" w:rsidP="00546771">
            <w:pPr>
              <w:ind w:firstLine="708"/>
              <w:jc w:val="both"/>
              <w:rPr>
                <w:rFonts w:ascii="Times New Roman" w:hAnsi="Times New Roman" w:cs="Times New Roman"/>
                <w:i/>
                <w:sz w:val="22"/>
                <w:szCs w:val="22"/>
                <w:u w:val="single"/>
                <w:lang w:val="uk-UA"/>
              </w:rPr>
            </w:pPr>
            <w:r w:rsidRPr="00E7078E">
              <w:rPr>
                <w:rFonts w:ascii="Times New Roman" w:hAnsi="Times New Roman" w:cs="Times New Roman"/>
                <w:i/>
                <w:sz w:val="22"/>
                <w:szCs w:val="22"/>
                <w:u w:val="single"/>
              </w:rPr>
              <w:t xml:space="preserve"> Заходи для запобігання та мінімізації впливу ризику ІТ</w:t>
            </w:r>
            <w:r w:rsidRPr="00E7078E">
              <w:rPr>
                <w:rFonts w:ascii="Times New Roman" w:hAnsi="Times New Roman" w:cs="Times New Roman"/>
                <w:i/>
                <w:sz w:val="22"/>
                <w:szCs w:val="22"/>
                <w:u w:val="single"/>
                <w:lang w:val="uk-UA"/>
              </w:rPr>
              <w:t>:</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 xml:space="preserve">-використання надійних технічних, програмних, ІТ систем і засобів комунікації та зв’язку </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-забезпечення безперебійного їх функціонування</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-застосування засобів захисту інформації на всіх етапах обробки і зберігання</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-дублювання та архівування інформації</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організація контролю доступу до інформації та приміщень</w:t>
            </w:r>
          </w:p>
          <w:p w:rsidR="00546771" w:rsidRPr="00E7078E" w:rsidRDefault="00546771" w:rsidP="00546771">
            <w:pPr>
              <w:ind w:firstLine="708"/>
              <w:jc w:val="both"/>
              <w:rPr>
                <w:rFonts w:ascii="Times New Roman" w:hAnsi="Times New Roman" w:cs="Times New Roman"/>
                <w:sz w:val="22"/>
                <w:szCs w:val="22"/>
                <w:u w:val="single"/>
                <w:lang w:val="uk-UA"/>
              </w:rPr>
            </w:pPr>
            <w:r w:rsidRPr="00E7078E">
              <w:rPr>
                <w:rFonts w:ascii="Times New Roman" w:hAnsi="Times New Roman" w:cs="Times New Roman"/>
                <w:sz w:val="22"/>
                <w:szCs w:val="22"/>
                <w:u w:val="single"/>
              </w:rPr>
              <w:t>Ризик правовий як складової операційного ризику</w:t>
            </w:r>
            <w:r w:rsidRPr="00E7078E">
              <w:rPr>
                <w:rFonts w:ascii="Times New Roman" w:hAnsi="Times New Roman" w:cs="Times New Roman"/>
                <w:sz w:val="22"/>
                <w:szCs w:val="22"/>
                <w:u w:val="single"/>
                <w:lang w:val="uk-UA"/>
              </w:rPr>
              <w:t>:</w:t>
            </w:r>
          </w:p>
          <w:p w:rsidR="00546771" w:rsidRPr="00E7078E" w:rsidRDefault="00546771" w:rsidP="00546771">
            <w:pPr>
              <w:ind w:firstLine="708"/>
              <w:jc w:val="both"/>
              <w:rPr>
                <w:rFonts w:ascii="Times New Roman" w:hAnsi="Times New Roman" w:cs="Times New Roman"/>
                <w:i/>
                <w:sz w:val="22"/>
                <w:szCs w:val="22"/>
                <w:u w:val="single"/>
                <w:lang w:val="uk-UA"/>
              </w:rPr>
            </w:pPr>
            <w:r w:rsidRPr="00E7078E">
              <w:rPr>
                <w:rFonts w:ascii="Times New Roman" w:hAnsi="Times New Roman" w:cs="Times New Roman"/>
                <w:i/>
                <w:sz w:val="22"/>
                <w:szCs w:val="22"/>
                <w:u w:val="single"/>
              </w:rPr>
              <w:t>Заходи для запобігання та мінімізації впливу ризику правового</w:t>
            </w:r>
            <w:r w:rsidRPr="00E7078E">
              <w:rPr>
                <w:rFonts w:ascii="Times New Roman" w:hAnsi="Times New Roman" w:cs="Times New Roman"/>
                <w:i/>
                <w:sz w:val="22"/>
                <w:szCs w:val="22"/>
                <w:u w:val="single"/>
                <w:lang w:val="uk-UA"/>
              </w:rPr>
              <w:t>:</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 xml:space="preserve">-чітке розмежування повноважень  та відповідальності, регламентування  </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-своєчасне інформування про зміни у законодавстві та внутрішніх документах</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-розробка типових форм та інших документів</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-попередження порушень вимог нормативно-правових актів, шляхом аудиту(контролю)</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 xml:space="preserve"> </w:t>
            </w:r>
            <w:r w:rsidRPr="00E7078E">
              <w:rPr>
                <w:rFonts w:ascii="Times New Roman" w:hAnsi="Times New Roman" w:cs="Times New Roman"/>
                <w:sz w:val="22"/>
                <w:szCs w:val="22"/>
              </w:rPr>
              <w:tab/>
            </w:r>
            <w:r w:rsidRPr="00E7078E">
              <w:rPr>
                <w:rFonts w:ascii="Times New Roman" w:hAnsi="Times New Roman" w:cs="Times New Roman"/>
                <w:b/>
                <w:sz w:val="22"/>
                <w:szCs w:val="22"/>
              </w:rPr>
              <w:t xml:space="preserve">Ризик втрати ділової репутації – </w:t>
            </w:r>
            <w:r w:rsidRPr="00E7078E">
              <w:rPr>
                <w:rFonts w:ascii="Times New Roman" w:hAnsi="Times New Roman" w:cs="Times New Roman"/>
                <w:sz w:val="22"/>
                <w:szCs w:val="22"/>
              </w:rPr>
              <w:t xml:space="preserve">ризик виникнення збитків, пов’язаних зі зменшенням кількості клієнтів або контрагентів кредитної спілки через виникнення у суспільстві несприятливого сприйняття </w:t>
            </w:r>
            <w:r w:rsidR="00F16618" w:rsidRPr="00F16618">
              <w:rPr>
                <w:rFonts w:ascii="Times New Roman" w:hAnsi="Times New Roman" w:cs="Times New Roman"/>
                <w:sz w:val="22"/>
                <w:szCs w:val="22"/>
              </w:rPr>
              <w:t>Товариства</w:t>
            </w:r>
            <w:r w:rsidRPr="00E7078E">
              <w:rPr>
                <w:rFonts w:ascii="Times New Roman" w:hAnsi="Times New Roman" w:cs="Times New Roman"/>
                <w:sz w:val="22"/>
                <w:szCs w:val="22"/>
              </w:rPr>
              <w:t>, зокрема її фінансової стійкості, якості послуг, що надаються, або її діяльності в цілому, який може бути наслідком реалізації інших ризиків.</w:t>
            </w:r>
          </w:p>
          <w:p w:rsidR="00546771" w:rsidRPr="00E7078E" w:rsidRDefault="00546771" w:rsidP="00546771">
            <w:pPr>
              <w:ind w:firstLine="708"/>
              <w:jc w:val="both"/>
              <w:rPr>
                <w:rFonts w:ascii="Times New Roman" w:hAnsi="Times New Roman" w:cs="Times New Roman"/>
                <w:i/>
                <w:sz w:val="22"/>
                <w:szCs w:val="22"/>
                <w:u w:val="single"/>
                <w:lang w:val="uk-UA"/>
              </w:rPr>
            </w:pPr>
            <w:r w:rsidRPr="00E7078E">
              <w:rPr>
                <w:rFonts w:ascii="Times New Roman" w:hAnsi="Times New Roman" w:cs="Times New Roman"/>
                <w:i/>
                <w:sz w:val="22"/>
                <w:szCs w:val="22"/>
                <w:u w:val="single"/>
              </w:rPr>
              <w:t>Заходи для запобігання та мінімізації впливу ризику втрати репутації</w:t>
            </w:r>
            <w:r w:rsidRPr="00E7078E">
              <w:rPr>
                <w:rFonts w:ascii="Times New Roman" w:hAnsi="Times New Roman" w:cs="Times New Roman"/>
                <w:i/>
                <w:sz w:val="22"/>
                <w:szCs w:val="22"/>
                <w:u w:val="single"/>
                <w:lang w:val="uk-UA"/>
              </w:rPr>
              <w:t>:</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-вибір виваженої бізнес-стратегії</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-контроль за послідовним впровадженням цілей, завдань та управлінських рішень</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-підвищення рівня кваліфікації керівників всіх рівнів</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-забезпечення відповідності оперативних планів діяльності установи її цілям</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ліквідності</w:t>
            </w:r>
          </w:p>
          <w:p w:rsidR="00546771" w:rsidRPr="00E7078E" w:rsidRDefault="00546771" w:rsidP="00546771">
            <w:pPr>
              <w:pStyle w:val="ac"/>
              <w:ind w:firstLine="708"/>
              <w:jc w:val="both"/>
              <w:rPr>
                <w:rFonts w:ascii="Times New Roman" w:hAnsi="Times New Roman" w:cs="Times New Roman"/>
                <w:b/>
                <w:sz w:val="22"/>
                <w:szCs w:val="22"/>
              </w:rPr>
            </w:pPr>
            <w:r w:rsidRPr="00E7078E">
              <w:rPr>
                <w:rFonts w:ascii="Times New Roman" w:hAnsi="Times New Roman" w:cs="Times New Roman"/>
                <w:b/>
                <w:sz w:val="22"/>
                <w:szCs w:val="22"/>
              </w:rPr>
              <w:t xml:space="preserve">Стратегічний ризик – </w:t>
            </w:r>
            <w:r w:rsidRPr="00E7078E">
              <w:rPr>
                <w:rFonts w:ascii="Times New Roman" w:hAnsi="Times New Roman" w:cs="Times New Roman"/>
                <w:sz w:val="22"/>
                <w:szCs w:val="22"/>
              </w:rPr>
              <w:t>ризик виникнення збитків, які пов’язані з прийняттям неефективних управлінських рішень, помилками, які були допущені під час їх прийняття, а також з неналежною реалізацією рішень, що визначають стратегію</w:t>
            </w:r>
            <w:r w:rsidR="00F16618">
              <w:rPr>
                <w:rFonts w:ascii="Times New Roman" w:hAnsi="Times New Roman" w:cs="Times New Roman"/>
                <w:sz w:val="22"/>
                <w:szCs w:val="22"/>
              </w:rPr>
              <w:t xml:space="preserve"> діяльності та розвитку</w:t>
            </w:r>
            <w:r w:rsidR="00F16618" w:rsidRPr="00F16618">
              <w:rPr>
                <w:rFonts w:ascii="Times New Roman" w:hAnsi="Times New Roman" w:cs="Times New Roman"/>
                <w:sz w:val="22"/>
                <w:szCs w:val="22"/>
              </w:rPr>
              <w:t>Товариства</w:t>
            </w:r>
            <w:r w:rsidR="00F16618">
              <w:rPr>
                <w:rFonts w:ascii="Times New Roman" w:hAnsi="Times New Roman" w:cs="Times New Roman"/>
                <w:sz w:val="22"/>
                <w:szCs w:val="22"/>
              </w:rPr>
              <w:t xml:space="preserve"> </w:t>
            </w:r>
            <w:r w:rsidRPr="00E7078E">
              <w:rPr>
                <w:rFonts w:ascii="Times New Roman" w:hAnsi="Times New Roman" w:cs="Times New Roman"/>
                <w:sz w:val="22"/>
                <w:szCs w:val="22"/>
              </w:rPr>
              <w:t>.</w:t>
            </w:r>
          </w:p>
          <w:p w:rsidR="00546771" w:rsidRDefault="00546771" w:rsidP="00546771">
            <w:pPr>
              <w:pStyle w:val="ac"/>
              <w:ind w:firstLine="708"/>
              <w:jc w:val="both"/>
              <w:rPr>
                <w:rFonts w:ascii="Times New Roman" w:hAnsi="Times New Roman" w:cs="Times New Roman"/>
                <w:sz w:val="22"/>
                <w:szCs w:val="22"/>
              </w:rPr>
            </w:pPr>
            <w:r w:rsidRPr="00E7078E">
              <w:rPr>
                <w:rFonts w:ascii="Times New Roman" w:hAnsi="Times New Roman" w:cs="Times New Roman"/>
                <w:b/>
                <w:sz w:val="22"/>
                <w:szCs w:val="22"/>
                <w:lang w:val="uk-UA"/>
              </w:rPr>
              <w:t xml:space="preserve">Системний ризик </w:t>
            </w:r>
            <w:r w:rsidRPr="00E7078E">
              <w:rPr>
                <w:rFonts w:ascii="Times New Roman" w:hAnsi="Times New Roman" w:cs="Times New Roman"/>
                <w:sz w:val="22"/>
                <w:szCs w:val="22"/>
                <w:lang w:val="uk-UA"/>
              </w:rPr>
              <w:t xml:space="preserve">– ризик виникнення збитків у значної кількості установ, який обумовлений неможливістю виконання ними своїх зобов’язань у зв’язку з невиконанням (несвоєчасним виконанням) зобов’язань однією установою внаслідок реалізації у неї кредитного ризику, ризику ліквідності або іншого ризику. </w:t>
            </w:r>
            <w:r w:rsidRPr="00E7078E">
              <w:rPr>
                <w:rFonts w:ascii="Times New Roman" w:hAnsi="Times New Roman" w:cs="Times New Roman"/>
                <w:sz w:val="22"/>
                <w:szCs w:val="22"/>
              </w:rPr>
              <w:t xml:space="preserve">Системний ризик несе загрозу порушення діяльності всієї фінансової системи. </w:t>
            </w:r>
          </w:p>
          <w:p w:rsidR="00F6261A" w:rsidRPr="00E7078E" w:rsidRDefault="00F6261A" w:rsidP="00546771">
            <w:pPr>
              <w:pStyle w:val="ac"/>
              <w:ind w:firstLine="708"/>
              <w:jc w:val="both"/>
              <w:rPr>
                <w:rFonts w:ascii="Times New Roman" w:hAnsi="Times New Roman" w:cs="Times New Roman"/>
                <w:sz w:val="22"/>
                <w:szCs w:val="22"/>
              </w:rPr>
            </w:pPr>
          </w:p>
          <w:p w:rsidR="00546771" w:rsidRPr="00E7078E" w:rsidRDefault="00546771" w:rsidP="00546771">
            <w:pPr>
              <w:spacing w:line="2" w:lineRule="exact"/>
              <w:jc w:val="both"/>
              <w:rPr>
                <w:rFonts w:ascii="Times New Roman" w:hAnsi="Times New Roman" w:cs="Times New Roman"/>
                <w:sz w:val="22"/>
                <w:szCs w:val="22"/>
              </w:rPr>
            </w:pPr>
          </w:p>
          <w:p w:rsidR="00546771" w:rsidRPr="00E7078E" w:rsidRDefault="00546771" w:rsidP="00546771">
            <w:pPr>
              <w:jc w:val="center"/>
              <w:rPr>
                <w:rFonts w:ascii="Times New Roman" w:hAnsi="Times New Roman" w:cs="Times New Roman"/>
                <w:b/>
                <w:sz w:val="22"/>
                <w:szCs w:val="22"/>
              </w:rPr>
            </w:pPr>
            <w:r w:rsidRPr="00E7078E">
              <w:rPr>
                <w:rFonts w:ascii="Times New Roman" w:hAnsi="Times New Roman" w:cs="Times New Roman"/>
                <w:b/>
                <w:sz w:val="22"/>
                <w:szCs w:val="22"/>
              </w:rPr>
              <w:t>11.  ОПЕРАЦІЇ З ПОВ’ЯЗАНИМИ ОСОБАМИ</w:t>
            </w:r>
          </w:p>
          <w:p w:rsidR="00546771" w:rsidRPr="00E7078E" w:rsidRDefault="00546771" w:rsidP="00546771">
            <w:pPr>
              <w:ind w:firstLine="708"/>
              <w:jc w:val="both"/>
              <w:rPr>
                <w:rFonts w:ascii="Times New Roman" w:hAnsi="Times New Roman" w:cs="Times New Roman"/>
                <w:sz w:val="22"/>
                <w:szCs w:val="22"/>
                <w:lang w:eastAsia="uk-UA"/>
              </w:rPr>
            </w:pPr>
            <w:r w:rsidRPr="00E7078E">
              <w:rPr>
                <w:rFonts w:ascii="Times New Roman" w:hAnsi="Times New Roman" w:cs="Times New Roman"/>
                <w:sz w:val="22"/>
                <w:szCs w:val="22"/>
                <w:lang w:eastAsia="uk-UA"/>
              </w:rPr>
              <w:t>Пов’язаними особами вважають сторони, одна з яких має можливість контролювати іншу або здійснювати суттєвий вплив на прийняття фінансових та операційних рішень іншою стороною, як це визначено в МСБО</w:t>
            </w:r>
            <w:r w:rsidRPr="00E7078E">
              <w:rPr>
                <w:rFonts w:ascii="Times New Roman" w:hAnsi="Times New Roman" w:cs="Times New Roman"/>
                <w:smallCaps/>
                <w:sz w:val="22"/>
                <w:szCs w:val="22"/>
                <w:lang w:eastAsia="uk-UA"/>
              </w:rPr>
              <w:t xml:space="preserve"> 24</w:t>
            </w:r>
            <w:r w:rsidRPr="00E7078E">
              <w:rPr>
                <w:rFonts w:ascii="Times New Roman" w:hAnsi="Times New Roman" w:cs="Times New Roman"/>
                <w:sz w:val="22"/>
                <w:szCs w:val="22"/>
                <w:lang w:eastAsia="uk-UA"/>
              </w:rPr>
              <w:t xml:space="preserve"> «Розкриття інформації щодо зв'язаних сторін». Рішення про те які сторони являються зв'язаними приймають не тільки на основі їх юридичної форми, але і виходячи з характеру стосунків зв'язаними сторін.</w:t>
            </w:r>
          </w:p>
          <w:p w:rsidR="00546771" w:rsidRPr="00E7078E" w:rsidRDefault="00546771" w:rsidP="00546771">
            <w:pPr>
              <w:ind w:firstLine="426"/>
              <w:jc w:val="both"/>
              <w:rPr>
                <w:rFonts w:ascii="Times New Roman" w:hAnsi="Times New Roman" w:cs="Times New Roman"/>
                <w:sz w:val="22"/>
                <w:szCs w:val="22"/>
                <w:lang w:val="uk-UA" w:eastAsia="uk-UA"/>
              </w:rPr>
            </w:pPr>
            <w:r w:rsidRPr="00E7078E">
              <w:rPr>
                <w:rFonts w:ascii="Times New Roman" w:hAnsi="Times New Roman" w:cs="Times New Roman"/>
                <w:sz w:val="22"/>
                <w:szCs w:val="22"/>
                <w:lang w:eastAsia="uk-UA"/>
              </w:rPr>
              <w:t xml:space="preserve">До зв'язаних сторін </w:t>
            </w:r>
            <w:r w:rsidR="00F16618" w:rsidRPr="00F16618">
              <w:rPr>
                <w:rFonts w:ascii="Times New Roman" w:hAnsi="Times New Roman" w:cs="Times New Roman"/>
                <w:sz w:val="22"/>
                <w:szCs w:val="22"/>
                <w:lang w:eastAsia="uk-UA"/>
              </w:rPr>
              <w:t>Товариства</w:t>
            </w:r>
            <w:r w:rsidR="00F16618">
              <w:rPr>
                <w:rFonts w:ascii="Times New Roman" w:hAnsi="Times New Roman" w:cs="Times New Roman"/>
                <w:sz w:val="22"/>
                <w:szCs w:val="22"/>
                <w:lang w:val="uk-UA" w:eastAsia="uk-UA"/>
              </w:rPr>
              <w:t xml:space="preserve"> </w:t>
            </w:r>
            <w:r w:rsidRPr="00E7078E">
              <w:rPr>
                <w:rFonts w:ascii="Times New Roman" w:hAnsi="Times New Roman" w:cs="Times New Roman"/>
                <w:sz w:val="22"/>
                <w:szCs w:val="22"/>
                <w:lang w:eastAsia="uk-UA"/>
              </w:rPr>
              <w:t>відносяться</w:t>
            </w:r>
            <w:r w:rsidRPr="00E7078E">
              <w:rPr>
                <w:rFonts w:ascii="Times New Roman" w:hAnsi="Times New Roman" w:cs="Times New Roman"/>
                <w:sz w:val="22"/>
                <w:szCs w:val="22"/>
                <w:lang w:val="uk-UA" w:eastAsia="uk-UA"/>
              </w:rPr>
              <w:t>:</w:t>
            </w:r>
          </w:p>
          <w:p w:rsidR="00546771" w:rsidRPr="00E7078E" w:rsidRDefault="00546771" w:rsidP="00546771">
            <w:pPr>
              <w:ind w:firstLine="426"/>
              <w:jc w:val="both"/>
              <w:rPr>
                <w:rFonts w:ascii="Times New Roman" w:hAnsi="Times New Roman" w:cs="Times New Roman"/>
                <w:sz w:val="22"/>
                <w:szCs w:val="22"/>
                <w:lang w:eastAsia="uk-UA"/>
              </w:rPr>
            </w:pPr>
            <w:r w:rsidRPr="00E7078E">
              <w:rPr>
                <w:rFonts w:ascii="Times New Roman" w:hAnsi="Times New Roman" w:cs="Times New Roman"/>
                <w:sz w:val="22"/>
                <w:szCs w:val="22"/>
                <w:lang w:val="uk-UA" w:eastAsia="uk-UA"/>
              </w:rPr>
              <w:t>1.</w:t>
            </w:r>
            <w:r w:rsidRPr="00E7078E">
              <w:rPr>
                <w:rFonts w:ascii="Times New Roman" w:hAnsi="Times New Roman" w:cs="Times New Roman"/>
                <w:sz w:val="22"/>
                <w:szCs w:val="22"/>
                <w:lang w:eastAsia="uk-UA"/>
              </w:rPr>
              <w:t xml:space="preserve"> </w:t>
            </w:r>
            <w:r w:rsidRPr="00E7078E">
              <w:rPr>
                <w:rFonts w:ascii="Times New Roman" w:hAnsi="Times New Roman" w:cs="Times New Roman"/>
                <w:sz w:val="22"/>
                <w:szCs w:val="22"/>
                <w:lang w:val="uk-UA" w:eastAsia="uk-UA"/>
              </w:rPr>
              <w:t>У</w:t>
            </w:r>
            <w:r w:rsidRPr="00E7078E">
              <w:rPr>
                <w:rFonts w:ascii="Times New Roman" w:hAnsi="Times New Roman" w:cs="Times New Roman"/>
                <w:sz w:val="22"/>
                <w:szCs w:val="22"/>
                <w:lang w:eastAsia="uk-UA"/>
              </w:rPr>
              <w:t>часники, що володіють часткою у статутному капіталі 20% і більше</w:t>
            </w:r>
            <w:r w:rsidRPr="00E7078E">
              <w:rPr>
                <w:rFonts w:ascii="Times New Roman" w:hAnsi="Times New Roman" w:cs="Times New Roman"/>
                <w:sz w:val="22"/>
                <w:szCs w:val="22"/>
                <w:lang w:val="uk-UA" w:eastAsia="uk-UA"/>
              </w:rPr>
              <w:t>:</w:t>
            </w:r>
            <w:r w:rsidRPr="00E7078E">
              <w:rPr>
                <w:rFonts w:ascii="Times New Roman" w:hAnsi="Times New Roman" w:cs="Times New Roman"/>
                <w:sz w:val="22"/>
                <w:szCs w:val="22"/>
                <w:lang w:eastAsia="uk-UA"/>
              </w:rPr>
              <w:t xml:space="preserve">  </w:t>
            </w:r>
          </w:p>
          <w:p w:rsidR="00546771" w:rsidRPr="00E7078E" w:rsidRDefault="00546771" w:rsidP="00546771">
            <w:pPr>
              <w:ind w:firstLine="426"/>
              <w:jc w:val="both"/>
              <w:rPr>
                <w:rFonts w:ascii="Times New Roman" w:hAnsi="Times New Roman" w:cs="Times New Roman"/>
                <w:sz w:val="22"/>
                <w:szCs w:val="22"/>
                <w:lang w:val="uk-UA" w:eastAsia="de-DE"/>
              </w:rPr>
            </w:pPr>
            <w:r w:rsidRPr="00E7078E">
              <w:rPr>
                <w:rFonts w:ascii="Times New Roman" w:hAnsi="Times New Roman" w:cs="Times New Roman"/>
                <w:sz w:val="22"/>
                <w:szCs w:val="22"/>
              </w:rPr>
              <w:t>1.</w:t>
            </w:r>
            <w:r w:rsidRPr="00E7078E">
              <w:rPr>
                <w:rFonts w:ascii="Times New Roman" w:hAnsi="Times New Roman" w:cs="Times New Roman"/>
                <w:sz w:val="22"/>
                <w:szCs w:val="22"/>
                <w:lang w:val="uk-UA"/>
              </w:rPr>
              <w:t>1.</w:t>
            </w:r>
            <w:r w:rsidRPr="00E7078E">
              <w:rPr>
                <w:rFonts w:ascii="Times New Roman" w:hAnsi="Times New Roman" w:cs="Times New Roman"/>
                <w:sz w:val="22"/>
                <w:szCs w:val="22"/>
              </w:rPr>
              <w:t xml:space="preserve"> ТОВАРИСТВО З ОБМЕЖЕНОЮ ВІДПОВІДАЛЬНІСТЮ «</w:t>
            </w:r>
            <w:r w:rsidR="00F16618">
              <w:rPr>
                <w:rFonts w:ascii="Times New Roman" w:hAnsi="Times New Roman" w:cs="Times New Roman"/>
                <w:sz w:val="22"/>
                <w:szCs w:val="22"/>
                <w:lang w:val="uk-UA"/>
              </w:rPr>
              <w:t>Танжер-Фінанси»</w:t>
            </w:r>
            <w:r w:rsidR="000D7F5F">
              <w:rPr>
                <w:rFonts w:ascii="Times New Roman" w:hAnsi="Times New Roman" w:cs="Times New Roman"/>
                <w:sz w:val="22"/>
                <w:szCs w:val="22"/>
                <w:lang w:val="uk-UA"/>
              </w:rPr>
              <w:t xml:space="preserve">, </w:t>
            </w:r>
            <w:r w:rsidRPr="00E7078E">
              <w:rPr>
                <w:rFonts w:ascii="Times New Roman" w:hAnsi="Times New Roman" w:cs="Times New Roman"/>
                <w:sz w:val="22"/>
                <w:szCs w:val="22"/>
              </w:rPr>
              <w:t xml:space="preserve">яке володіє часткою загальною вартістю </w:t>
            </w:r>
            <w:r w:rsidR="00F16618">
              <w:rPr>
                <w:rFonts w:ascii="Times New Roman" w:hAnsi="Times New Roman" w:cs="Times New Roman"/>
                <w:sz w:val="22"/>
                <w:szCs w:val="22"/>
                <w:lang w:val="uk-UA"/>
              </w:rPr>
              <w:t>60</w:t>
            </w:r>
            <w:r w:rsidRPr="00E7078E">
              <w:rPr>
                <w:rFonts w:ascii="Times New Roman" w:hAnsi="Times New Roman" w:cs="Times New Roman"/>
                <w:sz w:val="22"/>
                <w:szCs w:val="22"/>
                <w:lang w:val="uk-UA"/>
              </w:rPr>
              <w:t>0</w:t>
            </w:r>
            <w:r w:rsidR="00F16618">
              <w:rPr>
                <w:rFonts w:ascii="Times New Roman" w:hAnsi="Times New Roman" w:cs="Times New Roman"/>
                <w:sz w:val="22"/>
                <w:szCs w:val="22"/>
                <w:lang w:val="uk-UA"/>
              </w:rPr>
              <w:t xml:space="preserve"> </w:t>
            </w:r>
            <w:r w:rsidRPr="00E7078E">
              <w:rPr>
                <w:rFonts w:ascii="Times New Roman" w:hAnsi="Times New Roman" w:cs="Times New Roman"/>
                <w:sz w:val="22"/>
                <w:szCs w:val="22"/>
                <w:lang w:val="uk-UA"/>
              </w:rPr>
              <w:t>000</w:t>
            </w:r>
            <w:r w:rsidR="00F16618">
              <w:rPr>
                <w:rFonts w:ascii="Times New Roman" w:hAnsi="Times New Roman" w:cs="Times New Roman"/>
                <w:sz w:val="22"/>
                <w:szCs w:val="22"/>
              </w:rPr>
              <w:t xml:space="preserve"> гривень, що складає </w:t>
            </w:r>
            <w:r w:rsidR="00F16618">
              <w:rPr>
                <w:rFonts w:ascii="Times New Roman" w:hAnsi="Times New Roman" w:cs="Times New Roman"/>
                <w:sz w:val="22"/>
                <w:szCs w:val="22"/>
                <w:lang w:val="uk-UA"/>
              </w:rPr>
              <w:t>6</w:t>
            </w:r>
            <w:r w:rsidRPr="00E7078E">
              <w:rPr>
                <w:rFonts w:ascii="Times New Roman" w:hAnsi="Times New Roman" w:cs="Times New Roman"/>
                <w:sz w:val="22"/>
                <w:szCs w:val="22"/>
              </w:rPr>
              <w:t>0,00% складеного капіталу</w:t>
            </w:r>
            <w:r w:rsidR="000D7F5F">
              <w:rPr>
                <w:rFonts w:ascii="Times New Roman" w:hAnsi="Times New Roman" w:cs="Times New Roman"/>
                <w:sz w:val="22"/>
                <w:szCs w:val="22"/>
                <w:lang w:val="uk-UA"/>
              </w:rPr>
              <w:t xml:space="preserve"> </w:t>
            </w:r>
            <w:r w:rsidR="00F16618" w:rsidRPr="00F16618">
              <w:rPr>
                <w:rFonts w:ascii="Times New Roman" w:hAnsi="Times New Roman" w:cs="Times New Roman"/>
                <w:sz w:val="22"/>
                <w:szCs w:val="22"/>
              </w:rPr>
              <w:t>Товариства</w:t>
            </w:r>
            <w:r w:rsidRPr="00E7078E">
              <w:rPr>
                <w:rFonts w:ascii="Times New Roman" w:hAnsi="Times New Roman" w:cs="Times New Roman"/>
                <w:sz w:val="22"/>
                <w:szCs w:val="22"/>
                <w:lang w:val="uk-UA"/>
              </w:rPr>
              <w:t xml:space="preserve">, в особі </w:t>
            </w:r>
            <w:r w:rsidRPr="00E7078E">
              <w:rPr>
                <w:rFonts w:ascii="Times New Roman" w:hAnsi="Times New Roman" w:cs="Times New Roman"/>
                <w:sz w:val="22"/>
                <w:szCs w:val="22"/>
                <w:lang w:val="uk-UA" w:eastAsia="de-DE"/>
              </w:rPr>
              <w:t>засновника</w:t>
            </w:r>
            <w:r w:rsidRPr="00E7078E">
              <w:rPr>
                <w:rFonts w:ascii="Times New Roman" w:hAnsi="Times New Roman" w:cs="Times New Roman"/>
                <w:sz w:val="22"/>
                <w:szCs w:val="22"/>
                <w:lang w:eastAsia="de-DE"/>
              </w:rPr>
              <w:t xml:space="preserve"> </w:t>
            </w:r>
            <w:r w:rsidR="00F16618">
              <w:rPr>
                <w:rFonts w:ascii="Times New Roman" w:hAnsi="Times New Roman" w:cs="Times New Roman"/>
                <w:sz w:val="22"/>
                <w:szCs w:val="22"/>
                <w:lang w:val="uk-UA" w:eastAsia="de-DE"/>
              </w:rPr>
              <w:t>Чернецова Тимофія Валерійовича</w:t>
            </w:r>
          </w:p>
          <w:p w:rsidR="00546771" w:rsidRPr="00E7078E" w:rsidRDefault="00546771" w:rsidP="00546771">
            <w:pPr>
              <w:ind w:firstLine="426"/>
              <w:jc w:val="both"/>
              <w:rPr>
                <w:rFonts w:ascii="Times New Roman" w:hAnsi="Times New Roman" w:cs="Times New Roman"/>
                <w:sz w:val="22"/>
                <w:szCs w:val="22"/>
              </w:rPr>
            </w:pPr>
            <w:r w:rsidRPr="00E7078E">
              <w:rPr>
                <w:rFonts w:ascii="Times New Roman" w:hAnsi="Times New Roman" w:cs="Times New Roman"/>
                <w:sz w:val="22"/>
                <w:szCs w:val="22"/>
                <w:lang w:val="uk-UA" w:eastAsia="de-DE"/>
              </w:rPr>
              <w:t xml:space="preserve"> </w:t>
            </w:r>
            <w:r w:rsidRPr="00E7078E">
              <w:rPr>
                <w:rFonts w:ascii="Times New Roman" w:hAnsi="Times New Roman" w:cs="Times New Roman"/>
                <w:sz w:val="22"/>
                <w:szCs w:val="22"/>
                <w:lang w:val="uk-UA"/>
              </w:rPr>
              <w:t>1.</w:t>
            </w:r>
            <w:r w:rsidRPr="00F16618">
              <w:rPr>
                <w:rFonts w:ascii="Times New Roman" w:hAnsi="Times New Roman" w:cs="Times New Roman"/>
                <w:sz w:val="22"/>
                <w:szCs w:val="22"/>
                <w:lang w:val="uk-UA"/>
              </w:rPr>
              <w:t>2. ТОВАРИСТВО З ОБМЕЖЕНОЮ ВІДПОВІДАЛЬНІ</w:t>
            </w:r>
            <w:r w:rsidR="00F16618" w:rsidRPr="00F16618">
              <w:rPr>
                <w:rFonts w:ascii="Times New Roman" w:hAnsi="Times New Roman" w:cs="Times New Roman"/>
                <w:sz w:val="22"/>
                <w:szCs w:val="22"/>
                <w:lang w:val="uk-UA"/>
              </w:rPr>
              <w:t>СТЮ «</w:t>
            </w:r>
            <w:r w:rsidR="00F16618">
              <w:rPr>
                <w:rFonts w:ascii="Times New Roman" w:hAnsi="Times New Roman" w:cs="Times New Roman"/>
                <w:sz w:val="22"/>
                <w:szCs w:val="22"/>
                <w:lang w:val="uk-UA"/>
              </w:rPr>
              <w:t>Двір Фінансів</w:t>
            </w:r>
            <w:r w:rsidRPr="00F16618">
              <w:rPr>
                <w:rFonts w:ascii="Times New Roman" w:hAnsi="Times New Roman" w:cs="Times New Roman"/>
                <w:sz w:val="22"/>
                <w:szCs w:val="22"/>
                <w:lang w:val="uk-UA"/>
              </w:rPr>
              <w:t xml:space="preserve">», яке володіє часткою загальною вартістю </w:t>
            </w:r>
            <w:r w:rsidR="00F16618">
              <w:rPr>
                <w:rFonts w:ascii="Times New Roman" w:hAnsi="Times New Roman" w:cs="Times New Roman"/>
                <w:sz w:val="22"/>
                <w:szCs w:val="22"/>
                <w:lang w:val="uk-UA"/>
              </w:rPr>
              <w:t>40</w:t>
            </w:r>
            <w:r w:rsidRPr="00E7078E">
              <w:rPr>
                <w:rFonts w:ascii="Times New Roman" w:hAnsi="Times New Roman" w:cs="Times New Roman"/>
                <w:sz w:val="22"/>
                <w:szCs w:val="22"/>
                <w:lang w:val="uk-UA"/>
              </w:rPr>
              <w:t>0</w:t>
            </w:r>
            <w:r w:rsidR="00F16618">
              <w:rPr>
                <w:rFonts w:ascii="Times New Roman" w:hAnsi="Times New Roman" w:cs="Times New Roman"/>
                <w:sz w:val="22"/>
                <w:szCs w:val="22"/>
                <w:lang w:val="uk-UA"/>
              </w:rPr>
              <w:t xml:space="preserve"> </w:t>
            </w:r>
            <w:r w:rsidRPr="00E7078E">
              <w:rPr>
                <w:rFonts w:ascii="Times New Roman" w:hAnsi="Times New Roman" w:cs="Times New Roman"/>
                <w:sz w:val="22"/>
                <w:szCs w:val="22"/>
                <w:lang w:val="uk-UA"/>
              </w:rPr>
              <w:t>000</w:t>
            </w:r>
            <w:r w:rsidR="00F16618">
              <w:rPr>
                <w:rFonts w:ascii="Times New Roman" w:hAnsi="Times New Roman" w:cs="Times New Roman"/>
                <w:sz w:val="22"/>
                <w:szCs w:val="22"/>
              </w:rPr>
              <w:t xml:space="preserve"> гривень, що складає </w:t>
            </w:r>
            <w:r w:rsidR="00F16618">
              <w:rPr>
                <w:rFonts w:ascii="Times New Roman" w:hAnsi="Times New Roman" w:cs="Times New Roman"/>
                <w:sz w:val="22"/>
                <w:szCs w:val="22"/>
                <w:lang w:val="uk-UA"/>
              </w:rPr>
              <w:t>4</w:t>
            </w:r>
            <w:r w:rsidRPr="00E7078E">
              <w:rPr>
                <w:rFonts w:ascii="Times New Roman" w:hAnsi="Times New Roman" w:cs="Times New Roman"/>
                <w:sz w:val="22"/>
                <w:szCs w:val="22"/>
              </w:rPr>
              <w:t>0,00% складеного капіталу</w:t>
            </w:r>
            <w:r w:rsidR="00F16618" w:rsidRPr="00F16618">
              <w:rPr>
                <w:rFonts w:ascii="Times New Roman" w:hAnsi="Times New Roman" w:cs="Times New Roman"/>
                <w:sz w:val="22"/>
                <w:szCs w:val="22"/>
              </w:rPr>
              <w:t>Товариства</w:t>
            </w:r>
            <w:r w:rsidRPr="00E7078E">
              <w:rPr>
                <w:rFonts w:ascii="Times New Roman" w:hAnsi="Times New Roman" w:cs="Times New Roman"/>
                <w:sz w:val="22"/>
                <w:szCs w:val="22"/>
              </w:rPr>
              <w:t xml:space="preserve"> </w:t>
            </w:r>
            <w:r w:rsidRPr="00E7078E">
              <w:rPr>
                <w:rFonts w:ascii="Times New Roman" w:hAnsi="Times New Roman" w:cs="Times New Roman"/>
                <w:sz w:val="22"/>
                <w:szCs w:val="22"/>
                <w:lang w:val="uk-UA"/>
              </w:rPr>
              <w:t xml:space="preserve">, в особі </w:t>
            </w:r>
            <w:r w:rsidRPr="00E7078E">
              <w:rPr>
                <w:rFonts w:ascii="Times New Roman" w:hAnsi="Times New Roman" w:cs="Times New Roman"/>
                <w:sz w:val="22"/>
                <w:szCs w:val="22"/>
                <w:lang w:val="uk-UA" w:eastAsia="de-DE"/>
              </w:rPr>
              <w:t>засновника</w:t>
            </w:r>
            <w:r w:rsidRPr="00E7078E">
              <w:rPr>
                <w:rFonts w:ascii="Times New Roman" w:hAnsi="Times New Roman" w:cs="Times New Roman"/>
                <w:sz w:val="22"/>
                <w:szCs w:val="22"/>
                <w:lang w:eastAsia="de-DE"/>
              </w:rPr>
              <w:t xml:space="preserve"> </w:t>
            </w:r>
            <w:r w:rsidR="00F16618">
              <w:rPr>
                <w:rFonts w:ascii="Times New Roman" w:hAnsi="Times New Roman" w:cs="Times New Roman"/>
                <w:sz w:val="22"/>
                <w:szCs w:val="22"/>
                <w:lang w:val="uk-UA" w:eastAsia="de-DE"/>
              </w:rPr>
              <w:t>Коваленко Олега Анатолійовича</w:t>
            </w:r>
            <w:r w:rsidRPr="00E7078E">
              <w:rPr>
                <w:rFonts w:ascii="Times New Roman" w:hAnsi="Times New Roman" w:cs="Times New Roman"/>
                <w:sz w:val="22"/>
                <w:szCs w:val="22"/>
                <w:lang w:val="uk-UA" w:eastAsia="de-DE"/>
              </w:rPr>
              <w:t>.</w:t>
            </w:r>
          </w:p>
          <w:p w:rsidR="00546771" w:rsidRPr="00E7078E" w:rsidRDefault="00546771" w:rsidP="00546771">
            <w:pPr>
              <w:ind w:firstLine="426"/>
              <w:jc w:val="both"/>
              <w:rPr>
                <w:rFonts w:ascii="Times New Roman" w:hAnsi="Times New Roman" w:cs="Times New Roman"/>
                <w:color w:val="FF0000"/>
                <w:sz w:val="22"/>
                <w:szCs w:val="22"/>
                <w:lang w:val="uk-UA" w:eastAsia="uk-UA"/>
              </w:rPr>
            </w:pPr>
            <w:r w:rsidRPr="00E7078E">
              <w:rPr>
                <w:rFonts w:ascii="Times New Roman" w:hAnsi="Times New Roman" w:cs="Times New Roman"/>
                <w:sz w:val="22"/>
                <w:szCs w:val="22"/>
                <w:lang w:val="uk-UA" w:eastAsia="de-DE"/>
              </w:rPr>
              <w:t>2.</w:t>
            </w:r>
            <w:r w:rsidRPr="00E7078E">
              <w:rPr>
                <w:rFonts w:ascii="Times New Roman" w:hAnsi="Times New Roman" w:cs="Times New Roman"/>
                <w:sz w:val="22"/>
                <w:szCs w:val="22"/>
                <w:lang w:eastAsia="de-DE"/>
              </w:rPr>
              <w:t xml:space="preserve"> Управлінський персонал</w:t>
            </w:r>
            <w:r w:rsidR="00F16618">
              <w:rPr>
                <w:rFonts w:ascii="Times New Roman" w:hAnsi="Times New Roman" w:cs="Times New Roman"/>
                <w:sz w:val="22"/>
                <w:szCs w:val="22"/>
                <w:lang w:val="uk-UA" w:eastAsia="de-DE"/>
              </w:rPr>
              <w:t xml:space="preserve"> </w:t>
            </w:r>
            <w:r w:rsidR="00F16618" w:rsidRPr="00F16618">
              <w:rPr>
                <w:rFonts w:ascii="Times New Roman" w:hAnsi="Times New Roman" w:cs="Times New Roman"/>
                <w:sz w:val="22"/>
                <w:szCs w:val="22"/>
                <w:lang w:eastAsia="de-DE"/>
              </w:rPr>
              <w:t>Товариства</w:t>
            </w:r>
            <w:r w:rsidR="000D7F5F">
              <w:rPr>
                <w:rFonts w:ascii="Times New Roman" w:hAnsi="Times New Roman" w:cs="Times New Roman"/>
                <w:sz w:val="22"/>
                <w:szCs w:val="22"/>
                <w:lang w:eastAsia="de-DE"/>
              </w:rPr>
              <w:t xml:space="preserve"> </w:t>
            </w:r>
            <w:r w:rsidRPr="00E7078E">
              <w:rPr>
                <w:rFonts w:ascii="Times New Roman" w:hAnsi="Times New Roman" w:cs="Times New Roman"/>
                <w:sz w:val="22"/>
                <w:szCs w:val="22"/>
                <w:lang w:eastAsia="de-DE"/>
              </w:rPr>
              <w:t xml:space="preserve">– </w:t>
            </w:r>
            <w:r w:rsidR="00F16618">
              <w:rPr>
                <w:rFonts w:ascii="Times New Roman" w:hAnsi="Times New Roman" w:cs="Times New Roman"/>
                <w:sz w:val="22"/>
                <w:szCs w:val="22"/>
                <w:lang w:val="uk-UA" w:eastAsia="de-DE"/>
              </w:rPr>
              <w:t>Голова товариства</w:t>
            </w:r>
            <w:r w:rsidRPr="00E7078E">
              <w:rPr>
                <w:rFonts w:ascii="Times New Roman" w:hAnsi="Times New Roman" w:cs="Times New Roman"/>
                <w:sz w:val="22"/>
                <w:szCs w:val="22"/>
                <w:lang w:eastAsia="de-DE"/>
              </w:rPr>
              <w:t xml:space="preserve"> </w:t>
            </w:r>
            <w:r w:rsidR="00F16618">
              <w:rPr>
                <w:rFonts w:ascii="Times New Roman" w:hAnsi="Times New Roman" w:cs="Times New Roman"/>
                <w:sz w:val="22"/>
                <w:szCs w:val="22"/>
                <w:lang w:val="uk-UA" w:eastAsia="de-DE"/>
              </w:rPr>
              <w:t>Коваленко О.А.</w:t>
            </w:r>
            <w:r w:rsidRPr="00E7078E">
              <w:rPr>
                <w:rFonts w:ascii="Times New Roman" w:hAnsi="Times New Roman" w:cs="Times New Roman"/>
                <w:sz w:val="22"/>
                <w:szCs w:val="22"/>
                <w:lang w:eastAsia="uk-UA"/>
              </w:rPr>
              <w:t xml:space="preserve"> та головний бухгалтер – </w:t>
            </w:r>
            <w:r w:rsidR="007A59B1">
              <w:rPr>
                <w:rFonts w:ascii="Times New Roman" w:hAnsi="Times New Roman" w:cs="Times New Roman"/>
                <w:sz w:val="22"/>
                <w:szCs w:val="22"/>
                <w:lang w:val="uk-UA" w:eastAsia="uk-UA"/>
              </w:rPr>
              <w:t>Іванова А.В.</w:t>
            </w:r>
          </w:p>
          <w:p w:rsidR="00546771" w:rsidRPr="00E7078E" w:rsidRDefault="00546771" w:rsidP="00546771">
            <w:pPr>
              <w:jc w:val="both"/>
              <w:rPr>
                <w:rFonts w:ascii="Times New Roman" w:hAnsi="Times New Roman" w:cs="Times New Roman"/>
                <w:sz w:val="22"/>
                <w:szCs w:val="22"/>
              </w:rPr>
            </w:pPr>
            <w:r w:rsidRPr="00E7078E">
              <w:rPr>
                <w:rFonts w:ascii="Times New Roman" w:hAnsi="Times New Roman" w:cs="Times New Roman"/>
                <w:sz w:val="22"/>
                <w:szCs w:val="22"/>
              </w:rPr>
              <w:t>Наведені нижче фізичні особи являють собою пов’язані сторони для</w:t>
            </w:r>
            <w:r w:rsidR="007A59B1">
              <w:rPr>
                <w:rFonts w:ascii="Times New Roman" w:hAnsi="Times New Roman" w:cs="Times New Roman"/>
                <w:sz w:val="22"/>
                <w:szCs w:val="22"/>
                <w:lang w:val="uk-UA"/>
              </w:rPr>
              <w:t xml:space="preserve"> </w:t>
            </w:r>
            <w:r w:rsidR="007A59B1" w:rsidRPr="007A59B1">
              <w:rPr>
                <w:rFonts w:ascii="Times New Roman" w:hAnsi="Times New Roman" w:cs="Times New Roman"/>
                <w:sz w:val="22"/>
                <w:szCs w:val="22"/>
              </w:rPr>
              <w:t>Товариства</w:t>
            </w:r>
            <w:r w:rsidRPr="00E7078E">
              <w:rPr>
                <w:rFonts w:ascii="Times New Roman" w:hAnsi="Times New Roman" w:cs="Times New Roman"/>
                <w:sz w:val="22"/>
                <w:szCs w:val="22"/>
              </w:rPr>
              <w:t>:</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0"/>
              <w:gridCol w:w="2448"/>
              <w:gridCol w:w="2557"/>
            </w:tblGrid>
            <w:tr w:rsidR="00546771" w:rsidRPr="00E7078E" w:rsidTr="00F6261A">
              <w:tc>
                <w:tcPr>
                  <w:tcW w:w="4360" w:type="dxa"/>
                </w:tcPr>
                <w:p w:rsidR="00546771" w:rsidRPr="00E7078E" w:rsidRDefault="00546771" w:rsidP="00105C5B">
                  <w:pPr>
                    <w:rPr>
                      <w:rFonts w:ascii="Times New Roman" w:hAnsi="Times New Roman" w:cs="Times New Roman"/>
                      <w:sz w:val="22"/>
                      <w:szCs w:val="22"/>
                    </w:rPr>
                  </w:pPr>
                  <w:r w:rsidRPr="00E7078E">
                    <w:rPr>
                      <w:rFonts w:ascii="Times New Roman" w:hAnsi="Times New Roman" w:cs="Times New Roman"/>
                      <w:sz w:val="22"/>
                      <w:szCs w:val="22"/>
                    </w:rPr>
                    <w:t xml:space="preserve">         Пов’язана сторона</w:t>
                  </w:r>
                </w:p>
              </w:tc>
              <w:tc>
                <w:tcPr>
                  <w:tcW w:w="2448" w:type="dxa"/>
                </w:tcPr>
                <w:p w:rsidR="00546771" w:rsidRPr="00E7078E" w:rsidRDefault="00546771" w:rsidP="00105C5B">
                  <w:pPr>
                    <w:rPr>
                      <w:rFonts w:ascii="Times New Roman" w:hAnsi="Times New Roman" w:cs="Times New Roman"/>
                      <w:sz w:val="22"/>
                      <w:szCs w:val="22"/>
                    </w:rPr>
                  </w:pPr>
                  <w:r w:rsidRPr="00E7078E">
                    <w:rPr>
                      <w:rFonts w:ascii="Times New Roman" w:hAnsi="Times New Roman" w:cs="Times New Roman"/>
                      <w:sz w:val="22"/>
                      <w:szCs w:val="22"/>
                    </w:rPr>
                    <w:t>Характер взаємовідносин</w:t>
                  </w:r>
                </w:p>
              </w:tc>
              <w:tc>
                <w:tcPr>
                  <w:tcW w:w="2557" w:type="dxa"/>
                </w:tcPr>
                <w:p w:rsidR="00546771" w:rsidRPr="00E7078E" w:rsidRDefault="00546771" w:rsidP="00105C5B">
                  <w:pPr>
                    <w:rPr>
                      <w:rFonts w:ascii="Times New Roman" w:hAnsi="Times New Roman" w:cs="Times New Roman"/>
                      <w:sz w:val="22"/>
                      <w:szCs w:val="22"/>
                    </w:rPr>
                  </w:pPr>
                  <w:r w:rsidRPr="00E7078E">
                    <w:rPr>
                      <w:rFonts w:ascii="Times New Roman" w:hAnsi="Times New Roman" w:cs="Times New Roman"/>
                      <w:sz w:val="22"/>
                      <w:szCs w:val="22"/>
                    </w:rPr>
                    <w:t>Наявність контролю</w:t>
                  </w:r>
                </w:p>
              </w:tc>
            </w:tr>
            <w:tr w:rsidR="00546771" w:rsidRPr="00E7078E" w:rsidTr="00F6261A">
              <w:tc>
                <w:tcPr>
                  <w:tcW w:w="4360" w:type="dxa"/>
                </w:tcPr>
                <w:p w:rsidR="00546771" w:rsidRPr="00E7078E" w:rsidRDefault="007A59B1" w:rsidP="00105C5B">
                  <w:pPr>
                    <w:rPr>
                      <w:rFonts w:ascii="Times New Roman" w:hAnsi="Times New Roman" w:cs="Times New Roman"/>
                      <w:sz w:val="22"/>
                      <w:szCs w:val="22"/>
                      <w:lang w:val="uk-UA"/>
                    </w:rPr>
                  </w:pPr>
                  <w:r>
                    <w:rPr>
                      <w:rFonts w:ascii="Times New Roman" w:hAnsi="Times New Roman" w:cs="Times New Roman"/>
                      <w:sz w:val="22"/>
                      <w:szCs w:val="22"/>
                      <w:lang w:val="uk-UA"/>
                    </w:rPr>
                    <w:t>Чернецов Тимофій Валерійович</w:t>
                  </w:r>
                </w:p>
              </w:tc>
              <w:tc>
                <w:tcPr>
                  <w:tcW w:w="2448" w:type="dxa"/>
                </w:tcPr>
                <w:p w:rsidR="00546771" w:rsidRPr="00E7078E" w:rsidRDefault="00546771" w:rsidP="00105C5B">
                  <w:pPr>
                    <w:rPr>
                      <w:rFonts w:ascii="Times New Roman" w:hAnsi="Times New Roman" w:cs="Times New Roman"/>
                      <w:sz w:val="22"/>
                      <w:szCs w:val="22"/>
                    </w:rPr>
                  </w:pPr>
                  <w:r w:rsidRPr="00E7078E">
                    <w:rPr>
                      <w:rFonts w:ascii="Times New Roman" w:hAnsi="Times New Roman" w:cs="Times New Roman"/>
                      <w:sz w:val="22"/>
                      <w:szCs w:val="22"/>
                    </w:rPr>
                    <w:t>Засновник</w:t>
                  </w:r>
                  <w:r w:rsidRPr="00E7078E">
                    <w:rPr>
                      <w:rFonts w:ascii="Times New Roman" w:hAnsi="Times New Roman" w:cs="Times New Roman"/>
                      <w:sz w:val="22"/>
                      <w:szCs w:val="22"/>
                      <w:lang w:val="uk-UA"/>
                    </w:rPr>
                    <w:t xml:space="preserve"> </w:t>
                  </w:r>
                  <w:r w:rsidRPr="00E7078E">
                    <w:rPr>
                      <w:rFonts w:ascii="Times New Roman" w:hAnsi="Times New Roman" w:cs="Times New Roman"/>
                      <w:sz w:val="22"/>
                      <w:szCs w:val="22"/>
                    </w:rPr>
                    <w:t>ТОВАРИСТВ</w:t>
                  </w:r>
                  <w:r w:rsidRPr="00E7078E">
                    <w:rPr>
                      <w:rFonts w:ascii="Times New Roman" w:hAnsi="Times New Roman" w:cs="Times New Roman"/>
                      <w:sz w:val="22"/>
                      <w:szCs w:val="22"/>
                      <w:lang w:val="uk-UA"/>
                    </w:rPr>
                    <w:t>А</w:t>
                  </w:r>
                  <w:r w:rsidRPr="00E7078E">
                    <w:rPr>
                      <w:rFonts w:ascii="Times New Roman" w:hAnsi="Times New Roman" w:cs="Times New Roman"/>
                      <w:sz w:val="22"/>
                      <w:szCs w:val="22"/>
                    </w:rPr>
                    <w:t xml:space="preserve"> З ОБ</w:t>
                  </w:r>
                  <w:r w:rsidR="007A59B1">
                    <w:rPr>
                      <w:rFonts w:ascii="Times New Roman" w:hAnsi="Times New Roman" w:cs="Times New Roman"/>
                      <w:sz w:val="22"/>
                      <w:szCs w:val="22"/>
                    </w:rPr>
                    <w:t>МЕЖЕНОЮ ВІДПОВІДАЛЬНІСТЮ «</w:t>
                  </w:r>
                  <w:r w:rsidR="007A59B1">
                    <w:rPr>
                      <w:rFonts w:ascii="Times New Roman" w:hAnsi="Times New Roman" w:cs="Times New Roman"/>
                      <w:sz w:val="22"/>
                      <w:szCs w:val="22"/>
                      <w:lang w:val="uk-UA"/>
                    </w:rPr>
                    <w:t>Танжер-Фінанси</w:t>
                  </w:r>
                  <w:r w:rsidRPr="00E7078E">
                    <w:rPr>
                      <w:rFonts w:ascii="Times New Roman" w:hAnsi="Times New Roman" w:cs="Times New Roman"/>
                      <w:sz w:val="22"/>
                      <w:szCs w:val="22"/>
                    </w:rPr>
                    <w:t>»</w:t>
                  </w:r>
                </w:p>
              </w:tc>
              <w:tc>
                <w:tcPr>
                  <w:tcW w:w="2557" w:type="dxa"/>
                </w:tcPr>
                <w:p w:rsidR="00546771" w:rsidRPr="00E7078E" w:rsidRDefault="00546771" w:rsidP="00105C5B">
                  <w:pPr>
                    <w:rPr>
                      <w:rFonts w:ascii="Times New Roman" w:hAnsi="Times New Roman" w:cs="Times New Roman"/>
                      <w:sz w:val="22"/>
                      <w:szCs w:val="22"/>
                    </w:rPr>
                  </w:pPr>
                  <w:r w:rsidRPr="00E7078E">
                    <w:rPr>
                      <w:rFonts w:ascii="Times New Roman" w:hAnsi="Times New Roman" w:cs="Times New Roman"/>
                      <w:sz w:val="22"/>
                      <w:szCs w:val="22"/>
                    </w:rPr>
                    <w:t xml:space="preserve">можливість здійснювати вплив на управління та/або діяльність </w:t>
                  </w:r>
                  <w:r w:rsidR="007A59B1" w:rsidRPr="007A59B1">
                    <w:rPr>
                      <w:rFonts w:ascii="Times New Roman" w:hAnsi="Times New Roman" w:cs="Times New Roman"/>
                      <w:sz w:val="22"/>
                      <w:szCs w:val="22"/>
                    </w:rPr>
                    <w:t>Товариства</w:t>
                  </w:r>
                  <w:r w:rsidRPr="00E7078E">
                    <w:rPr>
                      <w:rFonts w:ascii="Times New Roman" w:hAnsi="Times New Roman" w:cs="Times New Roman"/>
                      <w:sz w:val="22"/>
                      <w:szCs w:val="22"/>
                      <w:lang w:val="uk-UA"/>
                    </w:rPr>
                    <w:t xml:space="preserve"> </w:t>
                  </w:r>
                  <w:r w:rsidRPr="00E7078E">
                    <w:rPr>
                      <w:rFonts w:ascii="Times New Roman" w:hAnsi="Times New Roman" w:cs="Times New Roman"/>
                      <w:sz w:val="22"/>
                      <w:szCs w:val="22"/>
                    </w:rPr>
                    <w:t xml:space="preserve">шляхом прямого володіння часткою, що відповідає </w:t>
                  </w:r>
                  <w:r w:rsidR="007A59B1">
                    <w:rPr>
                      <w:rFonts w:ascii="Times New Roman" w:hAnsi="Times New Roman" w:cs="Times New Roman"/>
                      <w:sz w:val="22"/>
                      <w:szCs w:val="22"/>
                      <w:lang w:val="uk-UA"/>
                    </w:rPr>
                    <w:t>6</w:t>
                  </w:r>
                  <w:r w:rsidRPr="00E7078E">
                    <w:rPr>
                      <w:rFonts w:ascii="Times New Roman" w:hAnsi="Times New Roman" w:cs="Times New Roman"/>
                      <w:sz w:val="22"/>
                      <w:szCs w:val="22"/>
                    </w:rPr>
                    <w:t xml:space="preserve">0% відсотків статутного капіталу </w:t>
                  </w:r>
                </w:p>
              </w:tc>
            </w:tr>
            <w:tr w:rsidR="00546771" w:rsidRPr="00711CD0" w:rsidTr="00F6261A">
              <w:tc>
                <w:tcPr>
                  <w:tcW w:w="4360" w:type="dxa"/>
                </w:tcPr>
                <w:p w:rsidR="00546771" w:rsidRPr="00E7078E" w:rsidRDefault="007A59B1" w:rsidP="00105C5B">
                  <w:pPr>
                    <w:rPr>
                      <w:rFonts w:ascii="Times New Roman" w:hAnsi="Times New Roman" w:cs="Times New Roman"/>
                      <w:sz w:val="22"/>
                      <w:szCs w:val="22"/>
                      <w:lang w:val="uk-UA"/>
                    </w:rPr>
                  </w:pPr>
                  <w:r>
                    <w:rPr>
                      <w:rFonts w:ascii="Times New Roman" w:hAnsi="Times New Roman" w:cs="Times New Roman"/>
                      <w:sz w:val="22"/>
                      <w:szCs w:val="22"/>
                      <w:lang w:val="uk-UA"/>
                    </w:rPr>
                    <w:t>Коваленко Олег Анатолійович</w:t>
                  </w:r>
                </w:p>
              </w:tc>
              <w:tc>
                <w:tcPr>
                  <w:tcW w:w="2448" w:type="dxa"/>
                </w:tcPr>
                <w:p w:rsidR="00546771" w:rsidRPr="00E7078E" w:rsidRDefault="00546771" w:rsidP="00105C5B">
                  <w:pPr>
                    <w:rPr>
                      <w:rFonts w:ascii="Times New Roman" w:hAnsi="Times New Roman" w:cs="Times New Roman"/>
                      <w:sz w:val="22"/>
                      <w:szCs w:val="22"/>
                    </w:rPr>
                  </w:pPr>
                  <w:r w:rsidRPr="00E7078E">
                    <w:rPr>
                      <w:rFonts w:ascii="Times New Roman" w:hAnsi="Times New Roman" w:cs="Times New Roman"/>
                      <w:sz w:val="22"/>
                      <w:szCs w:val="22"/>
                    </w:rPr>
                    <w:t>Засновник</w:t>
                  </w:r>
                  <w:r w:rsidRPr="00E7078E">
                    <w:rPr>
                      <w:rFonts w:ascii="Times New Roman" w:hAnsi="Times New Roman" w:cs="Times New Roman"/>
                      <w:sz w:val="22"/>
                      <w:szCs w:val="22"/>
                      <w:lang w:val="uk-UA"/>
                    </w:rPr>
                    <w:t xml:space="preserve"> </w:t>
                  </w:r>
                  <w:r w:rsidRPr="00E7078E">
                    <w:rPr>
                      <w:rFonts w:ascii="Times New Roman" w:hAnsi="Times New Roman" w:cs="Times New Roman"/>
                      <w:sz w:val="22"/>
                      <w:szCs w:val="22"/>
                    </w:rPr>
                    <w:t>ТОВАРИСТВ</w:t>
                  </w:r>
                  <w:r w:rsidRPr="00E7078E">
                    <w:rPr>
                      <w:rFonts w:ascii="Times New Roman" w:hAnsi="Times New Roman" w:cs="Times New Roman"/>
                      <w:sz w:val="22"/>
                      <w:szCs w:val="22"/>
                      <w:lang w:val="uk-UA"/>
                    </w:rPr>
                    <w:t>А</w:t>
                  </w:r>
                  <w:r w:rsidRPr="00E7078E">
                    <w:rPr>
                      <w:rFonts w:ascii="Times New Roman" w:hAnsi="Times New Roman" w:cs="Times New Roman"/>
                      <w:sz w:val="22"/>
                      <w:szCs w:val="22"/>
                    </w:rPr>
                    <w:t xml:space="preserve"> З ОБМЕЖЕНОЮ ВІДПОВІДАЛЬНІСТЮ «</w:t>
                  </w:r>
                  <w:r w:rsidR="007A59B1">
                    <w:rPr>
                      <w:rFonts w:ascii="Times New Roman" w:hAnsi="Times New Roman" w:cs="Times New Roman"/>
                      <w:sz w:val="22"/>
                      <w:szCs w:val="22"/>
                      <w:lang w:val="uk-UA"/>
                    </w:rPr>
                    <w:t>Двір Фінансів</w:t>
                  </w:r>
                  <w:r w:rsidRPr="00E7078E">
                    <w:rPr>
                      <w:rFonts w:ascii="Times New Roman" w:hAnsi="Times New Roman" w:cs="Times New Roman"/>
                      <w:sz w:val="22"/>
                      <w:szCs w:val="22"/>
                    </w:rPr>
                    <w:t>»</w:t>
                  </w:r>
                </w:p>
              </w:tc>
              <w:tc>
                <w:tcPr>
                  <w:tcW w:w="2557" w:type="dxa"/>
                </w:tcPr>
                <w:p w:rsidR="00546771" w:rsidRPr="00711CD0" w:rsidRDefault="00546771" w:rsidP="00105C5B">
                  <w:pPr>
                    <w:rPr>
                      <w:rFonts w:ascii="Times New Roman" w:hAnsi="Times New Roman" w:cs="Times New Roman"/>
                      <w:sz w:val="22"/>
                      <w:szCs w:val="22"/>
                    </w:rPr>
                  </w:pPr>
                  <w:r w:rsidRPr="00E7078E">
                    <w:rPr>
                      <w:rFonts w:ascii="Times New Roman" w:hAnsi="Times New Roman" w:cs="Times New Roman"/>
                      <w:sz w:val="22"/>
                      <w:szCs w:val="22"/>
                    </w:rPr>
                    <w:t xml:space="preserve">можливість здійснювати вплив на управління та/або діяльність </w:t>
                  </w:r>
                  <w:r w:rsidR="007A59B1" w:rsidRPr="007A59B1">
                    <w:rPr>
                      <w:rFonts w:ascii="Times New Roman" w:hAnsi="Times New Roman" w:cs="Times New Roman"/>
                      <w:sz w:val="22"/>
                      <w:szCs w:val="22"/>
                      <w:lang w:val="uk-UA"/>
                    </w:rPr>
                    <w:t>Товариства</w:t>
                  </w:r>
                  <w:r w:rsidR="007A59B1">
                    <w:rPr>
                      <w:rFonts w:ascii="Times New Roman" w:hAnsi="Times New Roman" w:cs="Times New Roman"/>
                      <w:sz w:val="22"/>
                      <w:szCs w:val="22"/>
                      <w:lang w:val="uk-UA"/>
                    </w:rPr>
                    <w:t xml:space="preserve"> </w:t>
                  </w:r>
                  <w:r w:rsidRPr="00E7078E">
                    <w:rPr>
                      <w:rFonts w:ascii="Times New Roman" w:hAnsi="Times New Roman" w:cs="Times New Roman"/>
                      <w:sz w:val="22"/>
                      <w:szCs w:val="22"/>
                    </w:rPr>
                    <w:t xml:space="preserve">шляхом прямого володіння часткою, що відповідає </w:t>
                  </w:r>
                  <w:r w:rsidR="007A59B1">
                    <w:rPr>
                      <w:rFonts w:ascii="Times New Roman" w:hAnsi="Times New Roman" w:cs="Times New Roman"/>
                      <w:sz w:val="22"/>
                      <w:szCs w:val="22"/>
                      <w:lang w:val="uk-UA"/>
                    </w:rPr>
                    <w:t>4</w:t>
                  </w:r>
                  <w:r w:rsidRPr="00E7078E">
                    <w:rPr>
                      <w:rFonts w:ascii="Times New Roman" w:hAnsi="Times New Roman" w:cs="Times New Roman"/>
                      <w:sz w:val="22"/>
                      <w:szCs w:val="22"/>
                    </w:rPr>
                    <w:t>0% відсотків статутного капіталу</w:t>
                  </w:r>
                </w:p>
              </w:tc>
            </w:tr>
            <w:tr w:rsidR="00546771" w:rsidRPr="00711CD0" w:rsidTr="00F6261A">
              <w:tc>
                <w:tcPr>
                  <w:tcW w:w="4360" w:type="dxa"/>
                </w:tcPr>
                <w:p w:rsidR="00F6261A" w:rsidRDefault="00F6261A" w:rsidP="00105C5B">
                  <w:pPr>
                    <w:rPr>
                      <w:rFonts w:ascii="Times New Roman" w:hAnsi="Times New Roman" w:cs="Times New Roman"/>
                      <w:sz w:val="22"/>
                      <w:szCs w:val="22"/>
                      <w:lang w:val="uk-UA" w:eastAsia="uk-UA"/>
                    </w:rPr>
                  </w:pPr>
                  <w:r>
                    <w:rPr>
                      <w:rFonts w:ascii="Times New Roman" w:hAnsi="Times New Roman" w:cs="Times New Roman"/>
                      <w:sz w:val="22"/>
                      <w:szCs w:val="22"/>
                      <w:lang w:val="uk-UA"/>
                    </w:rPr>
                    <w:t>Коваленко Олег Анатолійович</w:t>
                  </w:r>
                  <w:r>
                    <w:rPr>
                      <w:rFonts w:ascii="Times New Roman" w:hAnsi="Times New Roman" w:cs="Times New Roman"/>
                      <w:sz w:val="22"/>
                      <w:szCs w:val="22"/>
                      <w:lang w:val="uk-UA" w:eastAsia="uk-UA"/>
                    </w:rPr>
                    <w:t xml:space="preserve"> </w:t>
                  </w:r>
                </w:p>
                <w:p w:rsidR="00546771" w:rsidRPr="00974B30" w:rsidRDefault="007A59B1" w:rsidP="00F6261A">
                  <w:pPr>
                    <w:rPr>
                      <w:rFonts w:ascii="Times New Roman" w:hAnsi="Times New Roman" w:cs="Times New Roman"/>
                      <w:sz w:val="22"/>
                      <w:szCs w:val="22"/>
                      <w:lang w:val="uk-UA"/>
                    </w:rPr>
                  </w:pPr>
                  <w:r>
                    <w:rPr>
                      <w:rFonts w:ascii="Times New Roman" w:hAnsi="Times New Roman" w:cs="Times New Roman"/>
                      <w:sz w:val="22"/>
                      <w:szCs w:val="22"/>
                      <w:lang w:val="uk-UA" w:eastAsia="uk-UA"/>
                    </w:rPr>
                    <w:t>Іванова А</w:t>
                  </w:r>
                  <w:r w:rsidR="00F6261A">
                    <w:rPr>
                      <w:rFonts w:ascii="Times New Roman" w:hAnsi="Times New Roman" w:cs="Times New Roman"/>
                      <w:sz w:val="22"/>
                      <w:szCs w:val="22"/>
                      <w:lang w:val="uk-UA" w:eastAsia="uk-UA"/>
                    </w:rPr>
                    <w:t>нна Вікторівна</w:t>
                  </w:r>
                </w:p>
              </w:tc>
              <w:tc>
                <w:tcPr>
                  <w:tcW w:w="2448" w:type="dxa"/>
                </w:tcPr>
                <w:p w:rsidR="00546771" w:rsidRPr="007A59B1" w:rsidRDefault="007A59B1" w:rsidP="00105C5B">
                  <w:pPr>
                    <w:rPr>
                      <w:rFonts w:ascii="Times New Roman" w:hAnsi="Times New Roman" w:cs="Times New Roman"/>
                      <w:sz w:val="22"/>
                      <w:szCs w:val="22"/>
                      <w:lang w:val="uk-UA"/>
                    </w:rPr>
                  </w:pPr>
                  <w:r>
                    <w:rPr>
                      <w:rFonts w:ascii="Times New Roman" w:hAnsi="Times New Roman" w:cs="Times New Roman"/>
                      <w:sz w:val="22"/>
                      <w:szCs w:val="22"/>
                      <w:lang w:val="uk-UA"/>
                    </w:rPr>
                    <w:t>Голова Товариства</w:t>
                  </w:r>
                </w:p>
                <w:p w:rsidR="00546771" w:rsidRPr="00711CD0" w:rsidRDefault="00546771" w:rsidP="00105C5B">
                  <w:pPr>
                    <w:rPr>
                      <w:rFonts w:ascii="Times New Roman" w:hAnsi="Times New Roman" w:cs="Times New Roman"/>
                      <w:sz w:val="22"/>
                      <w:szCs w:val="22"/>
                    </w:rPr>
                  </w:pPr>
                  <w:r w:rsidRPr="00711CD0">
                    <w:rPr>
                      <w:rFonts w:ascii="Times New Roman" w:hAnsi="Times New Roman" w:cs="Times New Roman"/>
                      <w:sz w:val="22"/>
                      <w:szCs w:val="22"/>
                    </w:rPr>
                    <w:t>Головний бухгалтер</w:t>
                  </w:r>
                </w:p>
              </w:tc>
              <w:tc>
                <w:tcPr>
                  <w:tcW w:w="2557" w:type="dxa"/>
                </w:tcPr>
                <w:p w:rsidR="00546771" w:rsidRPr="00711CD0" w:rsidRDefault="00546771" w:rsidP="00105C5B">
                  <w:pPr>
                    <w:rPr>
                      <w:rFonts w:ascii="Times New Roman" w:hAnsi="Times New Roman" w:cs="Times New Roman"/>
                      <w:sz w:val="22"/>
                      <w:szCs w:val="22"/>
                    </w:rPr>
                  </w:pPr>
                  <w:r w:rsidRPr="00711CD0">
                    <w:rPr>
                      <w:rFonts w:ascii="Times New Roman" w:hAnsi="Times New Roman" w:cs="Times New Roman"/>
                      <w:sz w:val="22"/>
                      <w:szCs w:val="22"/>
                    </w:rPr>
                    <w:t>можливість здійснювати  вплив н</w:t>
                  </w:r>
                  <w:r>
                    <w:rPr>
                      <w:rFonts w:ascii="Times New Roman" w:hAnsi="Times New Roman" w:cs="Times New Roman"/>
                      <w:sz w:val="22"/>
                      <w:szCs w:val="22"/>
                    </w:rPr>
                    <w:t>а управ</w:t>
                  </w:r>
                  <w:r w:rsidR="007A59B1">
                    <w:rPr>
                      <w:rFonts w:ascii="Times New Roman" w:hAnsi="Times New Roman" w:cs="Times New Roman"/>
                      <w:sz w:val="22"/>
                      <w:szCs w:val="22"/>
                    </w:rPr>
                    <w:t xml:space="preserve">ління та/або діяльність </w:t>
                  </w:r>
                  <w:r w:rsidR="007A59B1" w:rsidRPr="007A59B1">
                    <w:rPr>
                      <w:rFonts w:ascii="Times New Roman" w:hAnsi="Times New Roman" w:cs="Times New Roman"/>
                      <w:sz w:val="22"/>
                      <w:szCs w:val="22"/>
                    </w:rPr>
                    <w:t>Товариства</w:t>
                  </w:r>
                  <w:r w:rsidRPr="00711CD0">
                    <w:rPr>
                      <w:rFonts w:ascii="Times New Roman" w:hAnsi="Times New Roman" w:cs="Times New Roman"/>
                      <w:sz w:val="22"/>
                      <w:szCs w:val="22"/>
                    </w:rPr>
                    <w:t xml:space="preserve"> </w:t>
                  </w:r>
                </w:p>
              </w:tc>
            </w:tr>
          </w:tbl>
          <w:p w:rsidR="00546771" w:rsidRDefault="00546771" w:rsidP="00546771">
            <w:pPr>
              <w:ind w:firstLine="708"/>
              <w:jc w:val="both"/>
              <w:rPr>
                <w:rFonts w:ascii="Times New Roman" w:hAnsi="Times New Roman" w:cs="Times New Roman"/>
                <w:sz w:val="22"/>
                <w:szCs w:val="22"/>
                <w:lang w:val="uk-UA"/>
              </w:rPr>
            </w:pPr>
          </w:p>
          <w:p w:rsidR="00546771" w:rsidRPr="000D7885" w:rsidRDefault="00546771" w:rsidP="00546771">
            <w:pPr>
              <w:ind w:firstLine="708"/>
              <w:jc w:val="both"/>
              <w:rPr>
                <w:rFonts w:ascii="Times New Roman" w:hAnsi="Times New Roman" w:cs="Times New Roman"/>
                <w:sz w:val="22"/>
                <w:szCs w:val="22"/>
                <w:lang w:eastAsia="uk-UA"/>
              </w:rPr>
            </w:pPr>
            <w:r w:rsidRPr="000D7885">
              <w:rPr>
                <w:rFonts w:ascii="Times New Roman" w:hAnsi="Times New Roman" w:cs="Times New Roman"/>
                <w:sz w:val="22"/>
                <w:szCs w:val="22"/>
                <w:lang w:val="uk-UA"/>
              </w:rPr>
              <w:t xml:space="preserve">Протягом звітного періоду </w:t>
            </w:r>
            <w:r w:rsidR="007A59B1" w:rsidRPr="007A59B1">
              <w:rPr>
                <w:rFonts w:ascii="Times New Roman" w:hAnsi="Times New Roman" w:cs="Times New Roman"/>
                <w:sz w:val="22"/>
                <w:szCs w:val="22"/>
                <w:lang w:val="uk-UA"/>
              </w:rPr>
              <w:t>Товариства</w:t>
            </w:r>
            <w:r w:rsidR="007A59B1">
              <w:rPr>
                <w:rFonts w:ascii="Times New Roman" w:hAnsi="Times New Roman" w:cs="Times New Roman"/>
                <w:sz w:val="22"/>
                <w:szCs w:val="22"/>
                <w:lang w:val="uk-UA"/>
              </w:rPr>
              <w:t xml:space="preserve"> </w:t>
            </w:r>
            <w:r w:rsidRPr="000D7885">
              <w:rPr>
                <w:rFonts w:ascii="Times New Roman" w:hAnsi="Times New Roman" w:cs="Times New Roman"/>
                <w:sz w:val="22"/>
                <w:szCs w:val="22"/>
                <w:lang w:val="uk-UA"/>
              </w:rPr>
              <w:t xml:space="preserve"> здійснювал</w:t>
            </w:r>
            <w:r w:rsidR="007A59B1">
              <w:rPr>
                <w:rFonts w:ascii="Times New Roman" w:hAnsi="Times New Roman" w:cs="Times New Roman"/>
                <w:sz w:val="22"/>
                <w:szCs w:val="22"/>
                <w:lang w:val="uk-UA"/>
              </w:rPr>
              <w:t>о</w:t>
            </w:r>
            <w:r w:rsidRPr="000D7885">
              <w:rPr>
                <w:rFonts w:ascii="Times New Roman" w:hAnsi="Times New Roman" w:cs="Times New Roman"/>
                <w:sz w:val="22"/>
                <w:szCs w:val="22"/>
                <w:lang w:val="uk-UA"/>
              </w:rPr>
              <w:t xml:space="preserve"> операції з пов’язаними особами, які виходять </w:t>
            </w:r>
            <w:r w:rsidRPr="000D7885">
              <w:rPr>
                <w:rFonts w:ascii="Times New Roman" w:hAnsi="Times New Roman" w:cs="Times New Roman"/>
                <w:sz w:val="22"/>
                <w:szCs w:val="22"/>
                <w:lang w:eastAsia="uk-UA"/>
              </w:rPr>
              <w:t xml:space="preserve">за межі звичайної діяльності. Фінансово-господарські операції здійснювалися на звичайних умовах у звичайних цінах. </w:t>
            </w:r>
          </w:p>
          <w:p w:rsidR="00546771" w:rsidRPr="000D7885" w:rsidRDefault="00546771" w:rsidP="00546771">
            <w:pPr>
              <w:ind w:firstLine="708"/>
              <w:jc w:val="both"/>
              <w:rPr>
                <w:rFonts w:ascii="Times New Roman" w:hAnsi="Times New Roman" w:cs="Times New Roman"/>
                <w:sz w:val="22"/>
                <w:szCs w:val="22"/>
                <w:lang w:eastAsia="uk-UA"/>
              </w:rPr>
            </w:pPr>
            <w:r w:rsidRPr="000D7885">
              <w:rPr>
                <w:rFonts w:ascii="Times New Roman" w:hAnsi="Times New Roman" w:cs="Times New Roman"/>
                <w:sz w:val="22"/>
                <w:szCs w:val="22"/>
                <w:lang w:eastAsia="uk-UA"/>
              </w:rPr>
              <w:t>Протяг</w:t>
            </w:r>
            <w:r w:rsidR="00DC0DC4">
              <w:rPr>
                <w:rFonts w:ascii="Times New Roman" w:hAnsi="Times New Roman" w:cs="Times New Roman"/>
                <w:sz w:val="22"/>
                <w:szCs w:val="22"/>
                <w:lang w:eastAsia="uk-UA"/>
              </w:rPr>
              <w:t>ом звітного періоду керівництву</w:t>
            </w:r>
            <w:r w:rsidR="00DC0DC4">
              <w:rPr>
                <w:rFonts w:ascii="Times New Roman" w:hAnsi="Times New Roman" w:cs="Times New Roman"/>
                <w:sz w:val="22"/>
                <w:szCs w:val="22"/>
                <w:lang w:val="uk-UA" w:eastAsia="uk-UA"/>
              </w:rPr>
              <w:t xml:space="preserve"> </w:t>
            </w:r>
            <w:r w:rsidR="007A59B1" w:rsidRPr="007A59B1">
              <w:rPr>
                <w:rFonts w:ascii="Times New Roman" w:hAnsi="Times New Roman" w:cs="Times New Roman"/>
                <w:sz w:val="22"/>
                <w:szCs w:val="22"/>
                <w:lang w:eastAsia="uk-UA"/>
              </w:rPr>
              <w:t xml:space="preserve">Товариства </w:t>
            </w:r>
            <w:r w:rsidR="007A59B1">
              <w:rPr>
                <w:rFonts w:ascii="Times New Roman" w:hAnsi="Times New Roman" w:cs="Times New Roman"/>
                <w:sz w:val="22"/>
                <w:szCs w:val="22"/>
                <w:lang w:eastAsia="uk-UA"/>
              </w:rPr>
              <w:t>(</w:t>
            </w:r>
            <w:r w:rsidR="007A59B1">
              <w:rPr>
                <w:rFonts w:ascii="Times New Roman" w:hAnsi="Times New Roman" w:cs="Times New Roman"/>
                <w:sz w:val="22"/>
                <w:szCs w:val="22"/>
                <w:lang w:val="uk-UA" w:eastAsia="uk-UA"/>
              </w:rPr>
              <w:t>Голові Товариства</w:t>
            </w:r>
            <w:r w:rsidRPr="000D7885">
              <w:rPr>
                <w:rFonts w:ascii="Times New Roman" w:hAnsi="Times New Roman" w:cs="Times New Roman"/>
                <w:sz w:val="22"/>
                <w:szCs w:val="22"/>
                <w:lang w:eastAsia="uk-UA"/>
              </w:rPr>
              <w:t xml:space="preserve"> та </w:t>
            </w:r>
            <w:r>
              <w:rPr>
                <w:rFonts w:ascii="Times New Roman" w:hAnsi="Times New Roman" w:cs="Times New Roman"/>
                <w:sz w:val="22"/>
                <w:szCs w:val="22"/>
                <w:lang w:val="uk-UA" w:eastAsia="uk-UA"/>
              </w:rPr>
              <w:t>головному бухгалтеру</w:t>
            </w:r>
            <w:r w:rsidRPr="000D7885">
              <w:rPr>
                <w:rFonts w:ascii="Times New Roman" w:hAnsi="Times New Roman" w:cs="Times New Roman"/>
                <w:sz w:val="22"/>
                <w:szCs w:val="22"/>
                <w:lang w:eastAsia="uk-UA"/>
              </w:rPr>
              <w:t>) нараховувалася та виплачувалася заробітна плата відповідно до встановлено</w:t>
            </w:r>
            <w:r>
              <w:rPr>
                <w:rFonts w:ascii="Times New Roman" w:hAnsi="Times New Roman" w:cs="Times New Roman"/>
                <w:sz w:val="22"/>
                <w:szCs w:val="22"/>
                <w:lang w:val="uk-UA" w:eastAsia="uk-UA"/>
              </w:rPr>
              <w:t>ї</w:t>
            </w:r>
            <w:r w:rsidRPr="000D7885">
              <w:rPr>
                <w:rFonts w:ascii="Times New Roman" w:hAnsi="Times New Roman" w:cs="Times New Roman"/>
                <w:sz w:val="22"/>
                <w:szCs w:val="22"/>
                <w:lang w:eastAsia="uk-UA"/>
              </w:rPr>
              <w:t xml:space="preserve"> системи оплати праці. Сума нарахованої заробітної плати за 12 місяців 2016 року </w:t>
            </w:r>
            <w:r w:rsidR="00A2158C">
              <w:rPr>
                <w:rFonts w:ascii="Times New Roman" w:hAnsi="Times New Roman" w:cs="Times New Roman"/>
                <w:sz w:val="22"/>
                <w:szCs w:val="22"/>
                <w:lang w:val="uk-UA" w:eastAsia="uk-UA"/>
              </w:rPr>
              <w:t xml:space="preserve">Голові </w:t>
            </w:r>
            <w:r w:rsidR="00DC0DC4" w:rsidRPr="00DC0DC4">
              <w:rPr>
                <w:rFonts w:ascii="Times New Roman" w:hAnsi="Times New Roman" w:cs="Times New Roman"/>
                <w:sz w:val="22"/>
                <w:szCs w:val="22"/>
                <w:lang w:eastAsia="uk-UA"/>
              </w:rPr>
              <w:t>Товариства</w:t>
            </w:r>
            <w:r>
              <w:rPr>
                <w:rFonts w:ascii="Times New Roman" w:hAnsi="Times New Roman" w:cs="Times New Roman"/>
                <w:sz w:val="22"/>
                <w:szCs w:val="22"/>
                <w:lang w:val="uk-UA" w:eastAsia="uk-UA"/>
              </w:rPr>
              <w:t xml:space="preserve"> </w:t>
            </w:r>
            <w:r w:rsidRPr="000D7885">
              <w:rPr>
                <w:rFonts w:ascii="Times New Roman" w:hAnsi="Times New Roman" w:cs="Times New Roman"/>
                <w:sz w:val="22"/>
                <w:szCs w:val="22"/>
                <w:lang w:eastAsia="uk-UA"/>
              </w:rPr>
              <w:t xml:space="preserve">складає </w:t>
            </w:r>
            <w:r w:rsidR="007A59B1" w:rsidRPr="007A59B1">
              <w:rPr>
                <w:rFonts w:ascii="Times New Roman" w:hAnsi="Times New Roman" w:cs="Times New Roman"/>
                <w:sz w:val="22"/>
                <w:szCs w:val="22"/>
                <w:lang w:val="uk-UA" w:eastAsia="uk-UA"/>
              </w:rPr>
              <w:t>23</w:t>
            </w:r>
            <w:r w:rsidRPr="007A59B1">
              <w:rPr>
                <w:rFonts w:ascii="Times New Roman" w:hAnsi="Times New Roman" w:cs="Times New Roman"/>
                <w:sz w:val="22"/>
                <w:szCs w:val="22"/>
                <w:lang w:eastAsia="uk-UA"/>
              </w:rPr>
              <w:t xml:space="preserve"> тис.</w:t>
            </w:r>
            <w:r w:rsidRPr="000D7885">
              <w:rPr>
                <w:rFonts w:ascii="Times New Roman" w:hAnsi="Times New Roman" w:cs="Times New Roman"/>
                <w:sz w:val="22"/>
                <w:szCs w:val="22"/>
                <w:lang w:eastAsia="uk-UA"/>
              </w:rPr>
              <w:t xml:space="preserve">грн., </w:t>
            </w:r>
            <w:r>
              <w:rPr>
                <w:rFonts w:ascii="Times New Roman" w:hAnsi="Times New Roman" w:cs="Times New Roman"/>
                <w:sz w:val="22"/>
                <w:szCs w:val="22"/>
                <w:lang w:val="uk-UA" w:eastAsia="uk-UA"/>
              </w:rPr>
              <w:t>головному бухгалтеру</w:t>
            </w:r>
            <w:r w:rsidRPr="000D7885">
              <w:rPr>
                <w:rFonts w:ascii="Times New Roman" w:hAnsi="Times New Roman" w:cs="Times New Roman"/>
                <w:sz w:val="22"/>
                <w:szCs w:val="22"/>
                <w:lang w:eastAsia="uk-UA"/>
              </w:rPr>
              <w:t xml:space="preserve"> </w:t>
            </w:r>
            <w:r w:rsidR="007A59B1">
              <w:rPr>
                <w:rFonts w:ascii="Times New Roman" w:hAnsi="Times New Roman" w:cs="Times New Roman"/>
                <w:sz w:val="22"/>
                <w:szCs w:val="22"/>
                <w:lang w:val="uk-UA" w:eastAsia="uk-UA"/>
              </w:rPr>
              <w:t>22</w:t>
            </w:r>
            <w:r w:rsidRPr="000D7885">
              <w:rPr>
                <w:rFonts w:ascii="Times New Roman" w:hAnsi="Times New Roman" w:cs="Times New Roman"/>
                <w:sz w:val="22"/>
                <w:szCs w:val="22"/>
                <w:lang w:eastAsia="uk-UA"/>
              </w:rPr>
              <w:t xml:space="preserve"> тис.грн. Заборгован</w:t>
            </w:r>
            <w:r>
              <w:rPr>
                <w:rFonts w:ascii="Times New Roman" w:hAnsi="Times New Roman" w:cs="Times New Roman"/>
                <w:sz w:val="22"/>
                <w:szCs w:val="22"/>
                <w:lang w:val="uk-UA" w:eastAsia="uk-UA"/>
              </w:rPr>
              <w:t>і</w:t>
            </w:r>
            <w:r w:rsidRPr="000D7885">
              <w:rPr>
                <w:rFonts w:ascii="Times New Roman" w:hAnsi="Times New Roman" w:cs="Times New Roman"/>
                <w:sz w:val="22"/>
                <w:szCs w:val="22"/>
                <w:lang w:eastAsia="uk-UA"/>
              </w:rPr>
              <w:t>сті</w:t>
            </w:r>
            <w:r>
              <w:rPr>
                <w:rFonts w:ascii="Times New Roman" w:hAnsi="Times New Roman" w:cs="Times New Roman"/>
                <w:sz w:val="22"/>
                <w:szCs w:val="22"/>
                <w:lang w:val="uk-UA" w:eastAsia="uk-UA"/>
              </w:rPr>
              <w:t>ь</w:t>
            </w:r>
            <w:r w:rsidRPr="000D7885">
              <w:rPr>
                <w:rFonts w:ascii="Times New Roman" w:hAnsi="Times New Roman" w:cs="Times New Roman"/>
                <w:sz w:val="22"/>
                <w:szCs w:val="22"/>
                <w:lang w:eastAsia="uk-UA"/>
              </w:rPr>
              <w:t xml:space="preserve"> на кінець звітно</w:t>
            </w:r>
            <w:r>
              <w:rPr>
                <w:rFonts w:ascii="Times New Roman" w:hAnsi="Times New Roman" w:cs="Times New Roman"/>
                <w:sz w:val="22"/>
                <w:szCs w:val="22"/>
                <w:lang w:eastAsia="uk-UA"/>
              </w:rPr>
              <w:t xml:space="preserve">го періоду </w:t>
            </w:r>
            <w:r w:rsidRPr="000D7885">
              <w:rPr>
                <w:rFonts w:ascii="Times New Roman" w:hAnsi="Times New Roman" w:cs="Times New Roman"/>
                <w:sz w:val="22"/>
                <w:szCs w:val="22"/>
                <w:lang w:eastAsia="uk-UA"/>
              </w:rPr>
              <w:t xml:space="preserve">по заробітній платі </w:t>
            </w:r>
            <w:r>
              <w:rPr>
                <w:rFonts w:ascii="Times New Roman" w:hAnsi="Times New Roman" w:cs="Times New Roman"/>
                <w:sz w:val="22"/>
                <w:szCs w:val="22"/>
                <w:lang w:val="uk-UA" w:eastAsia="uk-UA"/>
              </w:rPr>
              <w:t xml:space="preserve">ім </w:t>
            </w:r>
            <w:r w:rsidR="007A59B1" w:rsidRPr="007A59B1">
              <w:rPr>
                <w:rFonts w:ascii="Times New Roman" w:hAnsi="Times New Roman" w:cs="Times New Roman"/>
                <w:sz w:val="22"/>
                <w:szCs w:val="22"/>
                <w:lang w:val="uk-UA" w:eastAsia="uk-UA"/>
              </w:rPr>
              <w:t>складає 4</w:t>
            </w:r>
            <w:r w:rsidRPr="007A59B1">
              <w:rPr>
                <w:rFonts w:ascii="Times New Roman" w:hAnsi="Times New Roman" w:cs="Times New Roman"/>
                <w:sz w:val="22"/>
                <w:szCs w:val="22"/>
                <w:lang w:val="uk-UA" w:eastAsia="uk-UA"/>
              </w:rPr>
              <w:t xml:space="preserve"> тис</w:t>
            </w:r>
            <w:r>
              <w:rPr>
                <w:rFonts w:ascii="Times New Roman" w:hAnsi="Times New Roman" w:cs="Times New Roman"/>
                <w:sz w:val="22"/>
                <w:szCs w:val="22"/>
                <w:lang w:val="uk-UA" w:eastAsia="uk-UA"/>
              </w:rPr>
              <w:t>.грн</w:t>
            </w:r>
            <w:r w:rsidR="00DC0DC4">
              <w:rPr>
                <w:rFonts w:ascii="Times New Roman" w:hAnsi="Times New Roman" w:cs="Times New Roman"/>
                <w:sz w:val="22"/>
                <w:szCs w:val="22"/>
                <w:lang w:eastAsia="uk-UA"/>
              </w:rPr>
              <w:t>.</w:t>
            </w:r>
            <w:r w:rsidR="00DC0DC4">
              <w:t xml:space="preserve"> </w:t>
            </w:r>
            <w:r w:rsidR="00DC0DC4" w:rsidRPr="00DC0DC4">
              <w:rPr>
                <w:rFonts w:ascii="Times New Roman" w:hAnsi="Times New Roman" w:cs="Times New Roman"/>
                <w:sz w:val="22"/>
                <w:szCs w:val="22"/>
                <w:lang w:eastAsia="uk-UA"/>
              </w:rPr>
              <w:t>Товариства</w:t>
            </w:r>
            <w:r w:rsidRPr="000D7885">
              <w:rPr>
                <w:rFonts w:ascii="Times New Roman" w:hAnsi="Times New Roman" w:cs="Times New Roman"/>
                <w:sz w:val="22"/>
                <w:szCs w:val="22"/>
                <w:lang w:eastAsia="uk-UA"/>
              </w:rPr>
              <w:t xml:space="preserve">, бонуси та інші додаткові виплати </w:t>
            </w:r>
            <w:r w:rsidRPr="007A59B1">
              <w:rPr>
                <w:rFonts w:ascii="Times New Roman" w:hAnsi="Times New Roman" w:cs="Times New Roman"/>
                <w:sz w:val="22"/>
                <w:szCs w:val="22"/>
                <w:lang w:eastAsia="uk-UA"/>
              </w:rPr>
              <w:t>керівництву не здійснювалися.</w:t>
            </w:r>
          </w:p>
          <w:p w:rsidR="00546771" w:rsidRPr="00711CD0" w:rsidRDefault="00546771" w:rsidP="00546771">
            <w:pPr>
              <w:rPr>
                <w:rFonts w:ascii="Times New Roman" w:hAnsi="Times New Roman" w:cs="Times New Roman"/>
                <w:sz w:val="22"/>
                <w:szCs w:val="22"/>
                <w:highlight w:val="magenta"/>
              </w:rPr>
            </w:pPr>
          </w:p>
          <w:p w:rsidR="00546771" w:rsidRPr="00C10608" w:rsidRDefault="00546771" w:rsidP="00546771">
            <w:pPr>
              <w:jc w:val="center"/>
              <w:rPr>
                <w:rFonts w:ascii="Times New Roman" w:hAnsi="Times New Roman" w:cs="Times New Roman"/>
                <w:b/>
                <w:sz w:val="22"/>
                <w:szCs w:val="22"/>
              </w:rPr>
            </w:pPr>
            <w:r w:rsidRPr="00C10608">
              <w:rPr>
                <w:rFonts w:ascii="Times New Roman" w:hAnsi="Times New Roman" w:cs="Times New Roman"/>
                <w:b/>
                <w:sz w:val="22"/>
                <w:szCs w:val="22"/>
              </w:rPr>
              <w:t xml:space="preserve">12.  </w:t>
            </w:r>
            <w:r w:rsidRPr="00C10608">
              <w:rPr>
                <w:rFonts w:ascii="Times New Roman" w:hAnsi="Times New Roman" w:cs="Times New Roman"/>
                <w:b/>
                <w:sz w:val="22"/>
                <w:szCs w:val="22"/>
                <w:lang w:val="uk-UA"/>
              </w:rPr>
              <w:t xml:space="preserve">ЗАБЕЗПЕЧЕННЯ, </w:t>
            </w:r>
            <w:r w:rsidRPr="00C10608">
              <w:rPr>
                <w:rFonts w:ascii="Times New Roman" w:hAnsi="Times New Roman" w:cs="Times New Roman"/>
                <w:b/>
                <w:sz w:val="22"/>
                <w:szCs w:val="22"/>
              </w:rPr>
              <w:t>УМОВНІ ЗОБОВ’ЯЗАННЯ ТА УМОВНІ АКТИВИ</w:t>
            </w:r>
          </w:p>
          <w:p w:rsidR="00546771" w:rsidRPr="00DC0DC4" w:rsidRDefault="00DC0DC4" w:rsidP="00546771">
            <w:pPr>
              <w:pStyle w:val="ac"/>
              <w:ind w:firstLine="708"/>
              <w:jc w:val="both"/>
              <w:rPr>
                <w:rFonts w:ascii="Times New Roman" w:hAnsi="Times New Roman" w:cs="Times New Roman"/>
                <w:sz w:val="22"/>
                <w:szCs w:val="22"/>
                <w:lang w:eastAsia="uk-UA"/>
              </w:rPr>
            </w:pPr>
            <w:r>
              <w:rPr>
                <w:rFonts w:ascii="Times New Roman" w:hAnsi="Times New Roman" w:cs="Times New Roman"/>
                <w:sz w:val="22"/>
                <w:szCs w:val="22"/>
                <w:lang w:eastAsia="uk-UA"/>
              </w:rPr>
              <w:t>За 12 місяців 2016 року Товариств</w:t>
            </w:r>
            <w:r>
              <w:rPr>
                <w:rFonts w:ascii="Times New Roman" w:hAnsi="Times New Roman" w:cs="Times New Roman"/>
                <w:sz w:val="22"/>
                <w:szCs w:val="22"/>
                <w:lang w:val="uk-UA" w:eastAsia="uk-UA"/>
              </w:rPr>
              <w:t>о</w:t>
            </w:r>
            <w:r w:rsidR="00546771" w:rsidRPr="00DC0DC4">
              <w:rPr>
                <w:rFonts w:ascii="Times New Roman" w:hAnsi="Times New Roman" w:cs="Times New Roman"/>
                <w:sz w:val="22"/>
                <w:szCs w:val="22"/>
                <w:lang w:eastAsia="uk-UA"/>
              </w:rPr>
              <w:t xml:space="preserve"> не мал</w:t>
            </w:r>
            <w:r>
              <w:rPr>
                <w:rFonts w:ascii="Times New Roman" w:hAnsi="Times New Roman" w:cs="Times New Roman"/>
                <w:sz w:val="22"/>
                <w:szCs w:val="22"/>
                <w:lang w:val="uk-UA" w:eastAsia="uk-UA"/>
              </w:rPr>
              <w:t>о</w:t>
            </w:r>
            <w:r w:rsidR="00546771" w:rsidRPr="00DC0DC4">
              <w:rPr>
                <w:rFonts w:ascii="Times New Roman" w:hAnsi="Times New Roman" w:cs="Times New Roman"/>
                <w:sz w:val="22"/>
                <w:szCs w:val="22"/>
                <w:lang w:eastAsia="uk-UA"/>
              </w:rPr>
              <w:t xml:space="preserve"> ніяких інших видів резервів крім резерву відпусток. </w:t>
            </w:r>
          </w:p>
          <w:p w:rsidR="00546771" w:rsidRPr="00DC0DC4" w:rsidRDefault="00546771" w:rsidP="00546771">
            <w:pPr>
              <w:spacing w:line="240" w:lineRule="atLeast"/>
              <w:ind w:firstLine="708"/>
              <w:jc w:val="both"/>
              <w:rPr>
                <w:rFonts w:ascii="Times New Roman" w:hAnsi="Times New Roman" w:cs="Times New Roman"/>
                <w:sz w:val="22"/>
                <w:szCs w:val="22"/>
              </w:rPr>
            </w:pPr>
            <w:r w:rsidRPr="00DC0DC4">
              <w:rPr>
                <w:rFonts w:ascii="Times New Roman" w:hAnsi="Times New Roman" w:cs="Times New Roman"/>
                <w:sz w:val="22"/>
                <w:szCs w:val="22"/>
                <w:lang w:eastAsia="uk-UA"/>
              </w:rPr>
              <w:t xml:space="preserve"> Станом на 31 грудня 2016 року </w:t>
            </w:r>
            <w:r w:rsidR="00DC0DC4" w:rsidRPr="00DC0DC4">
              <w:rPr>
                <w:rFonts w:ascii="Times New Roman" w:hAnsi="Times New Roman" w:cs="Times New Roman"/>
                <w:sz w:val="22"/>
                <w:szCs w:val="22"/>
                <w:lang w:eastAsia="uk-UA"/>
              </w:rPr>
              <w:t>Товариства</w:t>
            </w:r>
            <w:r w:rsidRPr="00DC0DC4">
              <w:rPr>
                <w:rFonts w:ascii="Times New Roman" w:hAnsi="Times New Roman" w:cs="Times New Roman"/>
                <w:sz w:val="22"/>
                <w:szCs w:val="22"/>
                <w:lang w:eastAsia="uk-UA"/>
              </w:rPr>
              <w:t xml:space="preserve"> не мал</w:t>
            </w:r>
            <w:r w:rsidR="00DC0DC4">
              <w:rPr>
                <w:rFonts w:ascii="Times New Roman" w:hAnsi="Times New Roman" w:cs="Times New Roman"/>
                <w:sz w:val="22"/>
                <w:szCs w:val="22"/>
                <w:lang w:val="uk-UA" w:eastAsia="uk-UA"/>
              </w:rPr>
              <w:t>о</w:t>
            </w:r>
            <w:r w:rsidRPr="00DC0DC4">
              <w:rPr>
                <w:rFonts w:ascii="Times New Roman" w:hAnsi="Times New Roman" w:cs="Times New Roman"/>
                <w:sz w:val="22"/>
                <w:szCs w:val="22"/>
                <w:lang w:eastAsia="uk-UA"/>
              </w:rPr>
              <w:t xml:space="preserve"> зобов’язань за додатковими пенсійними виплатами, медичним обслуговуванням, страховими чи іншими виплатами після виходу на пенсію перед своїми співробітниками чи іншими працівниками.</w:t>
            </w:r>
            <w:r w:rsidRPr="00DC0DC4">
              <w:rPr>
                <w:rFonts w:ascii="Times New Roman" w:hAnsi="Times New Roman" w:cs="Times New Roman"/>
                <w:sz w:val="22"/>
                <w:szCs w:val="22"/>
              </w:rPr>
              <w:t xml:space="preserve"> </w:t>
            </w:r>
          </w:p>
          <w:p w:rsidR="00546771" w:rsidRPr="00DC0DC4" w:rsidRDefault="00DC0DC4" w:rsidP="00546771">
            <w:pPr>
              <w:spacing w:line="240" w:lineRule="atLeast"/>
              <w:ind w:firstLine="708"/>
              <w:jc w:val="both"/>
              <w:rPr>
                <w:rFonts w:ascii="Times New Roman" w:hAnsi="Times New Roman" w:cs="Times New Roman"/>
                <w:sz w:val="22"/>
                <w:szCs w:val="22"/>
              </w:rPr>
            </w:pPr>
            <w:r>
              <w:rPr>
                <w:rFonts w:ascii="Times New Roman" w:hAnsi="Times New Roman" w:cs="Times New Roman"/>
                <w:sz w:val="22"/>
                <w:szCs w:val="22"/>
                <w:lang w:val="uk-UA"/>
              </w:rPr>
              <w:t>Товариство</w:t>
            </w:r>
            <w:r w:rsidR="00546771" w:rsidRPr="00DC0DC4">
              <w:rPr>
                <w:rFonts w:ascii="Times New Roman" w:hAnsi="Times New Roman" w:cs="Times New Roman"/>
                <w:sz w:val="22"/>
                <w:szCs w:val="22"/>
                <w:lang w:val="uk-UA"/>
              </w:rPr>
              <w:t xml:space="preserve"> не створювала у звітному році</w:t>
            </w:r>
            <w:r w:rsidR="00546771" w:rsidRPr="00DC0DC4">
              <w:rPr>
                <w:rFonts w:ascii="Times New Roman" w:hAnsi="Times New Roman" w:cs="Times New Roman"/>
                <w:sz w:val="22"/>
                <w:szCs w:val="22"/>
              </w:rPr>
              <w:t xml:space="preserve"> резерв на покриття сумнівної заборгованості для компенсації можливих збитків, пов’язаних з непогашенням сумнівної </w:t>
            </w:r>
            <w:r w:rsidR="00546771" w:rsidRPr="00DC0DC4">
              <w:rPr>
                <w:rFonts w:ascii="Times New Roman" w:hAnsi="Times New Roman" w:cs="Times New Roman"/>
                <w:sz w:val="22"/>
                <w:szCs w:val="22"/>
                <w:lang w:val="uk-UA"/>
              </w:rPr>
              <w:t xml:space="preserve">дебіторської </w:t>
            </w:r>
            <w:r w:rsidR="00546771" w:rsidRPr="00DC0DC4">
              <w:rPr>
                <w:rFonts w:ascii="Times New Roman" w:hAnsi="Times New Roman" w:cs="Times New Roman"/>
                <w:sz w:val="22"/>
                <w:szCs w:val="22"/>
              </w:rPr>
              <w:t xml:space="preserve">заборгованості. </w:t>
            </w:r>
            <w:r w:rsidR="00546771" w:rsidRPr="00DC0DC4">
              <w:rPr>
                <w:rFonts w:ascii="Times New Roman" w:hAnsi="Times New Roman" w:cs="Times New Roman"/>
                <w:sz w:val="22"/>
                <w:szCs w:val="22"/>
                <w:lang w:val="uk-UA"/>
              </w:rPr>
              <w:t>у зв</w:t>
            </w:r>
            <w:r w:rsidR="00546771" w:rsidRPr="00DC0DC4">
              <w:rPr>
                <w:rFonts w:ascii="Times New Roman" w:hAnsi="Times New Roman" w:cs="Times New Roman"/>
                <w:sz w:val="22"/>
                <w:szCs w:val="22"/>
              </w:rPr>
              <w:t>’</w:t>
            </w:r>
            <w:r w:rsidR="00546771" w:rsidRPr="00DC0DC4">
              <w:rPr>
                <w:rFonts w:ascii="Times New Roman" w:hAnsi="Times New Roman" w:cs="Times New Roman"/>
                <w:sz w:val="22"/>
                <w:szCs w:val="22"/>
                <w:lang w:val="uk-UA"/>
              </w:rPr>
              <w:t xml:space="preserve">язку з тим, що </w:t>
            </w:r>
            <w:r w:rsidR="00546771" w:rsidRPr="00DC0DC4">
              <w:rPr>
                <w:rFonts w:ascii="Times New Roman" w:hAnsi="Times New Roman" w:cs="Times New Roman"/>
                <w:sz w:val="22"/>
                <w:szCs w:val="22"/>
              </w:rPr>
              <w:t xml:space="preserve">дебіторська заборгованість по виданим позикам забезпечена заставним майном </w:t>
            </w:r>
            <w:r w:rsidR="00546771" w:rsidRPr="00DC0DC4">
              <w:rPr>
                <w:rFonts w:ascii="Times New Roman" w:hAnsi="Times New Roman" w:cs="Times New Roman"/>
                <w:sz w:val="22"/>
                <w:szCs w:val="22"/>
              </w:rPr>
              <w:lastRenderedPageBreak/>
              <w:t>клієнтів та має низький кредитний ризик</w:t>
            </w:r>
            <w:r w:rsidR="00546771" w:rsidRPr="00DC0DC4">
              <w:rPr>
                <w:rFonts w:ascii="Times New Roman" w:hAnsi="Times New Roman" w:cs="Times New Roman"/>
                <w:sz w:val="22"/>
                <w:szCs w:val="22"/>
                <w:lang w:val="uk-UA"/>
              </w:rPr>
              <w:t>.</w:t>
            </w:r>
          </w:p>
          <w:p w:rsidR="00546771" w:rsidRPr="00DC0DC4" w:rsidRDefault="00546771" w:rsidP="00546771">
            <w:pPr>
              <w:spacing w:line="240" w:lineRule="atLeast"/>
              <w:ind w:firstLine="708"/>
              <w:jc w:val="both"/>
              <w:rPr>
                <w:rFonts w:ascii="Times New Roman" w:hAnsi="Times New Roman" w:cs="Times New Roman"/>
                <w:sz w:val="22"/>
                <w:szCs w:val="22"/>
                <w:lang w:val="uk-UA"/>
              </w:rPr>
            </w:pPr>
            <w:r w:rsidRPr="00DC0DC4">
              <w:rPr>
                <w:rFonts w:ascii="Times New Roman" w:hAnsi="Times New Roman" w:cs="Times New Roman"/>
                <w:sz w:val="22"/>
                <w:szCs w:val="22"/>
                <w:lang w:eastAsia="uk-UA"/>
              </w:rPr>
              <w:t xml:space="preserve">Інші резерви за зобов’язаннями та платежами сума й термін по яким не визначені не </w:t>
            </w:r>
            <w:r w:rsidR="00AC001F">
              <w:rPr>
                <w:rFonts w:ascii="Times New Roman" w:hAnsi="Times New Roman" w:cs="Times New Roman"/>
                <w:sz w:val="22"/>
                <w:szCs w:val="22"/>
                <w:lang w:eastAsia="uk-UA"/>
              </w:rPr>
              <w:t xml:space="preserve">створювалися, так як у </w:t>
            </w:r>
            <w:r w:rsidR="00AC001F" w:rsidRPr="00AC001F">
              <w:rPr>
                <w:rFonts w:ascii="Times New Roman" w:hAnsi="Times New Roman" w:cs="Times New Roman"/>
                <w:sz w:val="22"/>
                <w:szCs w:val="22"/>
                <w:lang w:eastAsia="uk-UA"/>
              </w:rPr>
              <w:t>Товариства</w:t>
            </w:r>
            <w:r w:rsidRPr="00DC0DC4">
              <w:rPr>
                <w:rFonts w:ascii="Times New Roman" w:hAnsi="Times New Roman" w:cs="Times New Roman"/>
                <w:sz w:val="22"/>
                <w:szCs w:val="22"/>
                <w:lang w:eastAsia="uk-UA"/>
              </w:rPr>
              <w:t xml:space="preserve"> не було поточного юридичного або конструктивного зобов’язання, що виникло внаслідок минулих подій, та існує ймовірність що для погашення такого зобов’язання знадобиться відтік ресурсів, які передбачають економічні вигоди, а суму цього зобов’язання можна розрахувати з достатнім ступенем точності.</w:t>
            </w:r>
            <w:r w:rsidRPr="00DC0DC4">
              <w:rPr>
                <w:rFonts w:ascii="Times New Roman" w:hAnsi="Times New Roman" w:cs="Times New Roman"/>
                <w:sz w:val="22"/>
                <w:szCs w:val="22"/>
                <w:lang w:val="uk-UA"/>
              </w:rPr>
              <w:t xml:space="preserve"> </w:t>
            </w:r>
            <w:r w:rsidR="00AC001F">
              <w:rPr>
                <w:rFonts w:ascii="Times New Roman" w:hAnsi="Times New Roman" w:cs="Times New Roman"/>
                <w:sz w:val="22"/>
                <w:szCs w:val="22"/>
                <w:lang w:val="uk-UA"/>
              </w:rPr>
              <w:t xml:space="preserve">У 2016року </w:t>
            </w:r>
            <w:r w:rsidR="00AC001F" w:rsidRPr="00AC001F">
              <w:rPr>
                <w:rFonts w:ascii="Times New Roman" w:hAnsi="Times New Roman" w:cs="Times New Roman"/>
                <w:sz w:val="22"/>
                <w:szCs w:val="22"/>
                <w:lang w:val="uk-UA"/>
              </w:rPr>
              <w:t>Товари</w:t>
            </w:r>
            <w:r w:rsidR="00AC001F">
              <w:rPr>
                <w:rFonts w:ascii="Times New Roman" w:hAnsi="Times New Roman" w:cs="Times New Roman"/>
                <w:sz w:val="22"/>
                <w:szCs w:val="22"/>
                <w:lang w:val="uk-UA"/>
              </w:rPr>
              <w:t>ство не залучало</w:t>
            </w:r>
            <w:r w:rsidRPr="00DC0DC4">
              <w:rPr>
                <w:rFonts w:ascii="Times New Roman" w:hAnsi="Times New Roman" w:cs="Times New Roman"/>
                <w:sz w:val="22"/>
                <w:szCs w:val="22"/>
                <w:lang w:val="uk-UA"/>
              </w:rPr>
              <w:t>сь до розглядів судових справ і ні</w:t>
            </w:r>
            <w:r w:rsidR="00AC001F">
              <w:rPr>
                <w:rFonts w:ascii="Times New Roman" w:hAnsi="Times New Roman" w:cs="Times New Roman"/>
                <w:sz w:val="22"/>
                <w:szCs w:val="22"/>
                <w:lang w:val="uk-UA"/>
              </w:rPr>
              <w:t xml:space="preserve">які юридичні питання до </w:t>
            </w:r>
            <w:r w:rsidR="00AC001F" w:rsidRPr="00AC001F">
              <w:rPr>
                <w:rFonts w:ascii="Times New Roman" w:hAnsi="Times New Roman" w:cs="Times New Roman"/>
                <w:sz w:val="22"/>
                <w:szCs w:val="22"/>
                <w:lang w:val="uk-UA"/>
              </w:rPr>
              <w:t>Товариства</w:t>
            </w:r>
            <w:r w:rsidRPr="00DC0DC4">
              <w:rPr>
                <w:rFonts w:ascii="Times New Roman" w:hAnsi="Times New Roman" w:cs="Times New Roman"/>
                <w:sz w:val="22"/>
                <w:szCs w:val="22"/>
                <w:lang w:val="uk-UA"/>
              </w:rPr>
              <w:t xml:space="preserve"> не ставились.</w:t>
            </w:r>
          </w:p>
          <w:p w:rsidR="00546771" w:rsidRPr="00C10608" w:rsidRDefault="00546771" w:rsidP="00546771">
            <w:pPr>
              <w:ind w:firstLine="708"/>
              <w:rPr>
                <w:rFonts w:ascii="Times New Roman" w:hAnsi="Times New Roman" w:cs="Times New Roman"/>
                <w:sz w:val="22"/>
                <w:szCs w:val="22"/>
              </w:rPr>
            </w:pPr>
            <w:r w:rsidRPr="00DC0DC4">
              <w:rPr>
                <w:rFonts w:ascii="Times New Roman" w:hAnsi="Times New Roman" w:cs="Times New Roman"/>
                <w:sz w:val="22"/>
                <w:szCs w:val="22"/>
              </w:rPr>
              <w:t xml:space="preserve">Станом на 31.12.2016р. </w:t>
            </w:r>
            <w:r w:rsidR="00AC001F" w:rsidRPr="00AC001F">
              <w:rPr>
                <w:rFonts w:ascii="Times New Roman" w:hAnsi="Times New Roman" w:cs="Times New Roman"/>
                <w:sz w:val="22"/>
                <w:szCs w:val="22"/>
              </w:rPr>
              <w:t>Товариства</w:t>
            </w:r>
            <w:r w:rsidRPr="00DC0DC4">
              <w:rPr>
                <w:rFonts w:ascii="Times New Roman" w:hAnsi="Times New Roman" w:cs="Times New Roman"/>
                <w:sz w:val="22"/>
                <w:szCs w:val="22"/>
              </w:rPr>
              <w:t xml:space="preserve"> не ідентифікує умовних зобов’язань та умовних активів у розумінні МСБО 37.</w:t>
            </w:r>
            <w:r w:rsidRPr="00C10608">
              <w:rPr>
                <w:rFonts w:ascii="Times New Roman" w:hAnsi="Times New Roman" w:cs="Times New Roman"/>
                <w:sz w:val="22"/>
                <w:szCs w:val="22"/>
              </w:rPr>
              <w:t xml:space="preserve"> </w:t>
            </w:r>
          </w:p>
          <w:p w:rsidR="00546771" w:rsidRPr="00C10608" w:rsidRDefault="00546771" w:rsidP="00546771">
            <w:pPr>
              <w:rPr>
                <w:rFonts w:ascii="Times New Roman" w:hAnsi="Times New Roman" w:cs="Times New Roman"/>
                <w:color w:val="FF0000"/>
                <w:sz w:val="22"/>
                <w:szCs w:val="22"/>
              </w:rPr>
            </w:pPr>
          </w:p>
          <w:p w:rsidR="00546771" w:rsidRPr="00AC001F" w:rsidRDefault="00546771" w:rsidP="00546771">
            <w:pPr>
              <w:jc w:val="center"/>
              <w:rPr>
                <w:rFonts w:ascii="Times New Roman" w:hAnsi="Times New Roman" w:cs="Times New Roman"/>
                <w:b/>
                <w:sz w:val="22"/>
                <w:szCs w:val="22"/>
              </w:rPr>
            </w:pPr>
            <w:r w:rsidRPr="00AC001F">
              <w:rPr>
                <w:rFonts w:ascii="Times New Roman" w:hAnsi="Times New Roman" w:cs="Times New Roman"/>
                <w:b/>
                <w:sz w:val="22"/>
                <w:szCs w:val="22"/>
              </w:rPr>
              <w:t>13. ОРЕНДА</w:t>
            </w:r>
          </w:p>
          <w:p w:rsidR="00546771" w:rsidRPr="00AC001F" w:rsidRDefault="005679CE" w:rsidP="00546771">
            <w:pPr>
              <w:jc w:val="both"/>
              <w:rPr>
                <w:rFonts w:ascii="Times New Roman" w:hAnsi="Times New Roman" w:cs="Times New Roman"/>
                <w:sz w:val="22"/>
                <w:szCs w:val="22"/>
              </w:rPr>
            </w:pPr>
            <w:r>
              <w:rPr>
                <w:rFonts w:ascii="Times New Roman" w:hAnsi="Times New Roman" w:cs="Times New Roman"/>
                <w:sz w:val="22"/>
                <w:szCs w:val="22"/>
                <w:lang w:val="uk-UA"/>
              </w:rPr>
              <w:t xml:space="preserve">                </w:t>
            </w:r>
            <w:r w:rsidR="00C40D81">
              <w:rPr>
                <w:rFonts w:ascii="Times New Roman" w:hAnsi="Times New Roman" w:cs="Times New Roman"/>
                <w:sz w:val="22"/>
                <w:szCs w:val="22"/>
                <w:lang w:val="uk-UA"/>
              </w:rPr>
              <w:t>Товариством</w:t>
            </w:r>
            <w:r w:rsidR="00546771" w:rsidRPr="00C40D81">
              <w:rPr>
                <w:rFonts w:ascii="Times New Roman" w:hAnsi="Times New Roman" w:cs="Times New Roman"/>
                <w:sz w:val="22"/>
                <w:szCs w:val="22"/>
                <w:lang w:val="uk-UA"/>
              </w:rPr>
              <w:t xml:space="preserve"> укладено договір операційної оренди офісного приміщення з </w:t>
            </w:r>
            <w:r w:rsidR="00AC001F" w:rsidRPr="00C40D81">
              <w:rPr>
                <w:rFonts w:ascii="Times New Roman" w:hAnsi="Times New Roman" w:cs="Times New Roman"/>
                <w:sz w:val="22"/>
                <w:szCs w:val="22"/>
                <w:lang w:val="uk-UA"/>
              </w:rPr>
              <w:t xml:space="preserve"> Державн</w:t>
            </w:r>
            <w:r w:rsidR="00AC001F">
              <w:rPr>
                <w:rFonts w:ascii="Times New Roman" w:hAnsi="Times New Roman" w:cs="Times New Roman"/>
                <w:sz w:val="22"/>
                <w:szCs w:val="22"/>
                <w:lang w:val="uk-UA"/>
              </w:rPr>
              <w:t>ою</w:t>
            </w:r>
            <w:r w:rsidR="00AC001F" w:rsidRPr="00C40D81">
              <w:rPr>
                <w:rFonts w:ascii="Times New Roman" w:hAnsi="Times New Roman" w:cs="Times New Roman"/>
                <w:sz w:val="22"/>
                <w:szCs w:val="22"/>
                <w:lang w:val="uk-UA"/>
              </w:rPr>
              <w:t xml:space="preserve"> акціонер</w:t>
            </w:r>
            <w:r w:rsidR="00AC001F">
              <w:rPr>
                <w:rFonts w:ascii="Times New Roman" w:hAnsi="Times New Roman" w:cs="Times New Roman"/>
                <w:sz w:val="22"/>
                <w:szCs w:val="22"/>
                <w:lang w:val="uk-UA"/>
              </w:rPr>
              <w:t>ною</w:t>
            </w:r>
            <w:r w:rsidR="00AC001F" w:rsidRPr="00C40D81">
              <w:rPr>
                <w:rFonts w:ascii="Times New Roman" w:hAnsi="Times New Roman" w:cs="Times New Roman"/>
                <w:sz w:val="22"/>
                <w:szCs w:val="22"/>
                <w:lang w:val="uk-UA"/>
              </w:rPr>
              <w:t xml:space="preserve"> холдингов</w:t>
            </w:r>
            <w:r w:rsidR="00AC001F">
              <w:rPr>
                <w:rFonts w:ascii="Times New Roman" w:hAnsi="Times New Roman" w:cs="Times New Roman"/>
                <w:sz w:val="22"/>
                <w:szCs w:val="22"/>
                <w:lang w:val="uk-UA"/>
              </w:rPr>
              <w:t>ою</w:t>
            </w:r>
            <w:r w:rsidR="00AC001F" w:rsidRPr="00C40D81">
              <w:rPr>
                <w:rFonts w:ascii="Times New Roman" w:hAnsi="Times New Roman" w:cs="Times New Roman"/>
                <w:sz w:val="22"/>
                <w:szCs w:val="22"/>
                <w:lang w:val="uk-UA"/>
              </w:rPr>
              <w:t xml:space="preserve"> компані</w:t>
            </w:r>
            <w:r w:rsidR="00AC001F">
              <w:rPr>
                <w:rFonts w:ascii="Times New Roman" w:hAnsi="Times New Roman" w:cs="Times New Roman"/>
                <w:sz w:val="22"/>
                <w:szCs w:val="22"/>
                <w:lang w:val="uk-UA"/>
              </w:rPr>
              <w:t>єю</w:t>
            </w:r>
            <w:r w:rsidR="00AC001F" w:rsidRPr="00C40D81">
              <w:rPr>
                <w:rFonts w:ascii="Times New Roman" w:hAnsi="Times New Roman" w:cs="Times New Roman"/>
                <w:sz w:val="22"/>
                <w:szCs w:val="22"/>
                <w:lang w:val="uk-UA"/>
              </w:rPr>
              <w:t>"Артем.Київ 14307699</w:t>
            </w:r>
            <w:r w:rsidR="00546771" w:rsidRPr="00C40D81">
              <w:rPr>
                <w:rFonts w:ascii="Times New Roman" w:hAnsi="Times New Roman" w:cs="Times New Roman"/>
                <w:sz w:val="22"/>
                <w:szCs w:val="22"/>
                <w:lang w:val="uk-UA"/>
              </w:rPr>
              <w:t xml:space="preserve"> Вартість орендованого приміщення зазнача</w:t>
            </w:r>
            <w:r w:rsidR="00AC001F" w:rsidRPr="00C40D81">
              <w:rPr>
                <w:rFonts w:ascii="Times New Roman" w:hAnsi="Times New Roman" w:cs="Times New Roman"/>
                <w:sz w:val="22"/>
                <w:szCs w:val="22"/>
                <w:lang w:val="uk-UA"/>
              </w:rPr>
              <w:t xml:space="preserve">ється в договорі оренди. </w:t>
            </w:r>
            <w:r w:rsidR="00AC001F">
              <w:rPr>
                <w:rFonts w:ascii="Times New Roman" w:hAnsi="Times New Roman" w:cs="Times New Roman"/>
                <w:sz w:val="22"/>
                <w:szCs w:val="22"/>
              </w:rPr>
              <w:t>Надане</w:t>
            </w:r>
            <w:r w:rsidR="00C40D81">
              <w:rPr>
                <w:rFonts w:ascii="Times New Roman" w:hAnsi="Times New Roman" w:cs="Times New Roman"/>
                <w:sz w:val="22"/>
                <w:szCs w:val="22"/>
                <w:lang w:val="uk-UA"/>
              </w:rPr>
              <w:t xml:space="preserve"> Товариству в</w:t>
            </w:r>
            <w:r w:rsidR="00546771" w:rsidRPr="00AC001F">
              <w:rPr>
                <w:rFonts w:ascii="Times New Roman" w:hAnsi="Times New Roman" w:cs="Times New Roman"/>
                <w:sz w:val="22"/>
                <w:szCs w:val="22"/>
              </w:rPr>
              <w:t xml:space="preserve"> оперативну оренду приміщення використовується для власних господарських потреб. Орендні платежі орендодавцю щомісячно нараховуються та відображаються у складі адміністративних витрат. </w:t>
            </w:r>
          </w:p>
          <w:p w:rsidR="00546771" w:rsidRPr="00A2158C" w:rsidRDefault="00546771" w:rsidP="00546771">
            <w:pPr>
              <w:jc w:val="center"/>
              <w:rPr>
                <w:rFonts w:ascii="Times New Roman" w:hAnsi="Times New Roman" w:cs="Times New Roman"/>
                <w:b/>
                <w:sz w:val="22"/>
                <w:szCs w:val="22"/>
              </w:rPr>
            </w:pPr>
          </w:p>
          <w:p w:rsidR="00546771" w:rsidRPr="00A2158C" w:rsidRDefault="00546771" w:rsidP="00546771">
            <w:pPr>
              <w:pStyle w:val="a5"/>
              <w:rPr>
                <w:sz w:val="22"/>
                <w:szCs w:val="22"/>
              </w:rPr>
            </w:pPr>
            <w:r w:rsidRPr="00A2158C">
              <w:rPr>
                <w:sz w:val="22"/>
                <w:szCs w:val="22"/>
              </w:rPr>
              <w:t>14.ВИПРАВЛЕННЯ СУМ ПОПЕРЕДНІХ ПЕРІОДІВ</w:t>
            </w:r>
          </w:p>
          <w:p w:rsidR="00546771" w:rsidRPr="00A2158C" w:rsidRDefault="00546771" w:rsidP="00546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2"/>
                <w:szCs w:val="22"/>
                <w:highlight w:val="red"/>
              </w:rPr>
            </w:pPr>
            <w:r w:rsidRPr="00A2158C">
              <w:rPr>
                <w:sz w:val="22"/>
                <w:szCs w:val="22"/>
              </w:rPr>
              <w:t xml:space="preserve">            </w:t>
            </w:r>
            <w:r w:rsidRPr="00A2158C">
              <w:rPr>
                <w:sz w:val="22"/>
                <w:szCs w:val="22"/>
                <w:lang w:val="uk-UA"/>
              </w:rPr>
              <w:t xml:space="preserve">  </w:t>
            </w:r>
            <w:r w:rsidRPr="00A2158C">
              <w:rPr>
                <w:sz w:val="22"/>
                <w:szCs w:val="22"/>
              </w:rPr>
              <w:t xml:space="preserve"> </w:t>
            </w:r>
            <w:r w:rsidRPr="00A2158C">
              <w:rPr>
                <w:sz w:val="22"/>
                <w:szCs w:val="22"/>
                <w:lang w:val="uk-UA"/>
              </w:rPr>
              <w:t xml:space="preserve"> </w:t>
            </w:r>
            <w:r w:rsidRPr="00A2158C">
              <w:rPr>
                <w:rFonts w:ascii="Times New Roman" w:hAnsi="Times New Roman" w:cs="Times New Roman"/>
                <w:sz w:val="22"/>
                <w:szCs w:val="22"/>
                <w:lang w:val="uk-UA"/>
              </w:rPr>
              <w:t>У поданій фінансовій звітності немає виправлення сум попередніх періодів.</w:t>
            </w:r>
          </w:p>
          <w:p w:rsidR="00546771" w:rsidRPr="00A2158C" w:rsidRDefault="00546771" w:rsidP="00546771">
            <w:pPr>
              <w:jc w:val="center"/>
              <w:rPr>
                <w:rFonts w:ascii="Times New Roman" w:hAnsi="Times New Roman" w:cs="Times New Roman"/>
                <w:b/>
                <w:sz w:val="22"/>
                <w:szCs w:val="22"/>
              </w:rPr>
            </w:pPr>
          </w:p>
          <w:p w:rsidR="00546771" w:rsidRPr="00A2158C" w:rsidRDefault="00546771" w:rsidP="00546771">
            <w:pPr>
              <w:jc w:val="center"/>
              <w:rPr>
                <w:rFonts w:ascii="Times New Roman" w:hAnsi="Times New Roman" w:cs="Times New Roman"/>
                <w:b/>
                <w:sz w:val="22"/>
                <w:szCs w:val="22"/>
              </w:rPr>
            </w:pPr>
            <w:r w:rsidRPr="00A2158C">
              <w:rPr>
                <w:rFonts w:ascii="Times New Roman" w:hAnsi="Times New Roman" w:cs="Times New Roman"/>
                <w:b/>
                <w:sz w:val="22"/>
                <w:szCs w:val="22"/>
              </w:rPr>
              <w:t>1</w:t>
            </w:r>
            <w:r w:rsidRPr="00A2158C">
              <w:rPr>
                <w:rFonts w:ascii="Times New Roman" w:hAnsi="Times New Roman" w:cs="Times New Roman"/>
                <w:b/>
                <w:sz w:val="22"/>
                <w:szCs w:val="22"/>
                <w:lang w:val="uk-UA"/>
              </w:rPr>
              <w:t>5</w:t>
            </w:r>
            <w:r w:rsidRPr="00A2158C">
              <w:rPr>
                <w:rFonts w:ascii="Times New Roman" w:hAnsi="Times New Roman" w:cs="Times New Roman"/>
                <w:b/>
                <w:sz w:val="22"/>
                <w:szCs w:val="22"/>
              </w:rPr>
              <w:t>.  ЗМІНИ ОБЛІКОВОЇ ПОЛІТИКИ</w:t>
            </w:r>
          </w:p>
          <w:p w:rsidR="00546771" w:rsidRPr="00A2158C" w:rsidRDefault="00546771" w:rsidP="00546771">
            <w:pPr>
              <w:jc w:val="both"/>
              <w:rPr>
                <w:rFonts w:ascii="Times New Roman" w:hAnsi="Times New Roman" w:cs="Times New Roman"/>
                <w:bCs/>
                <w:sz w:val="22"/>
                <w:szCs w:val="22"/>
              </w:rPr>
            </w:pPr>
            <w:r w:rsidRPr="00A2158C">
              <w:rPr>
                <w:rFonts w:ascii="Times New Roman" w:hAnsi="Times New Roman" w:cs="Times New Roman"/>
                <w:bCs/>
                <w:sz w:val="22"/>
                <w:szCs w:val="22"/>
              </w:rPr>
              <w:t xml:space="preserve">Фінансова звітність </w:t>
            </w:r>
            <w:r w:rsidR="00C40D81" w:rsidRPr="00A2158C">
              <w:rPr>
                <w:rFonts w:ascii="Times New Roman" w:hAnsi="Times New Roman" w:cs="Times New Roman"/>
                <w:bCs/>
                <w:sz w:val="22"/>
                <w:szCs w:val="22"/>
                <w:lang w:val="uk-UA"/>
              </w:rPr>
              <w:t>Товариства</w:t>
            </w:r>
            <w:r w:rsidRPr="00A2158C">
              <w:rPr>
                <w:rFonts w:ascii="Times New Roman" w:hAnsi="Times New Roman" w:cs="Times New Roman"/>
                <w:bCs/>
                <w:sz w:val="22"/>
                <w:szCs w:val="22"/>
                <w:lang w:val="uk-UA"/>
              </w:rPr>
              <w:t xml:space="preserve"> </w:t>
            </w:r>
            <w:r w:rsidRPr="00A2158C">
              <w:rPr>
                <w:rFonts w:ascii="Times New Roman" w:hAnsi="Times New Roman" w:cs="Times New Roman"/>
                <w:bCs/>
                <w:sz w:val="22"/>
                <w:szCs w:val="22"/>
              </w:rPr>
              <w:t xml:space="preserve">за 12 місяців  2016 року представлена за звітною політикою у відповідності з МСФЗ. Змін в обліковій політиці не було.   </w:t>
            </w:r>
          </w:p>
          <w:p w:rsidR="00546771" w:rsidRPr="00A2158C" w:rsidRDefault="00546771" w:rsidP="00546771">
            <w:pPr>
              <w:jc w:val="both"/>
              <w:rPr>
                <w:rFonts w:ascii="Times New Roman" w:hAnsi="Times New Roman" w:cs="Times New Roman"/>
                <w:b/>
                <w:sz w:val="22"/>
                <w:szCs w:val="22"/>
              </w:rPr>
            </w:pPr>
          </w:p>
          <w:p w:rsidR="00546771" w:rsidRPr="00A2158C" w:rsidRDefault="00546771" w:rsidP="00546771">
            <w:pPr>
              <w:jc w:val="center"/>
              <w:rPr>
                <w:rFonts w:ascii="Times New Roman" w:hAnsi="Times New Roman" w:cs="Times New Roman"/>
                <w:b/>
                <w:sz w:val="22"/>
                <w:szCs w:val="22"/>
              </w:rPr>
            </w:pPr>
            <w:r w:rsidRPr="00A2158C">
              <w:rPr>
                <w:rFonts w:ascii="Times New Roman" w:hAnsi="Times New Roman" w:cs="Times New Roman"/>
                <w:b/>
                <w:sz w:val="22"/>
                <w:szCs w:val="22"/>
              </w:rPr>
              <w:t>1</w:t>
            </w:r>
            <w:r w:rsidRPr="00A2158C">
              <w:rPr>
                <w:rFonts w:ascii="Times New Roman" w:hAnsi="Times New Roman" w:cs="Times New Roman"/>
                <w:b/>
                <w:sz w:val="22"/>
                <w:szCs w:val="22"/>
                <w:lang w:val="uk-UA"/>
              </w:rPr>
              <w:t>6</w:t>
            </w:r>
            <w:r w:rsidRPr="00A2158C">
              <w:rPr>
                <w:rFonts w:ascii="Times New Roman" w:hAnsi="Times New Roman" w:cs="Times New Roman"/>
                <w:b/>
                <w:sz w:val="22"/>
                <w:szCs w:val="22"/>
              </w:rPr>
              <w:t>.   ОПЕРАЦІЙНІ СЕГМЕНТИ</w:t>
            </w:r>
          </w:p>
          <w:p w:rsidR="00546771" w:rsidRPr="00711CD0" w:rsidRDefault="00546771" w:rsidP="00546771">
            <w:pPr>
              <w:jc w:val="both"/>
              <w:rPr>
                <w:rFonts w:ascii="Times New Roman" w:hAnsi="Times New Roman" w:cs="Times New Roman"/>
                <w:bCs/>
                <w:sz w:val="22"/>
                <w:szCs w:val="22"/>
              </w:rPr>
            </w:pPr>
            <w:r w:rsidRPr="00711CD0">
              <w:rPr>
                <w:rFonts w:ascii="Times New Roman" w:hAnsi="Times New Roman" w:cs="Times New Roman"/>
                <w:bCs/>
                <w:sz w:val="22"/>
                <w:szCs w:val="22"/>
              </w:rPr>
              <w:t xml:space="preserve">В силу технологічних особливостей </w:t>
            </w:r>
            <w:r w:rsidR="00C40D81">
              <w:rPr>
                <w:rFonts w:ascii="Times New Roman" w:hAnsi="Times New Roman" w:cs="Times New Roman"/>
                <w:bCs/>
                <w:sz w:val="22"/>
                <w:szCs w:val="22"/>
                <w:lang w:val="uk-UA"/>
              </w:rPr>
              <w:t>Товариства</w:t>
            </w:r>
            <w:r>
              <w:rPr>
                <w:rFonts w:ascii="Times New Roman" w:hAnsi="Times New Roman" w:cs="Times New Roman"/>
                <w:bCs/>
                <w:sz w:val="22"/>
                <w:szCs w:val="22"/>
                <w:lang w:val="uk-UA"/>
              </w:rPr>
              <w:t xml:space="preserve"> </w:t>
            </w:r>
            <w:r w:rsidRPr="00711CD0">
              <w:rPr>
                <w:rFonts w:ascii="Times New Roman" w:hAnsi="Times New Roman" w:cs="Times New Roman"/>
                <w:bCs/>
                <w:sz w:val="22"/>
                <w:szCs w:val="22"/>
              </w:rPr>
              <w:t xml:space="preserve"> і сформованою практикою організації виробництва господарсько-галузеві сегменти не виділені.   </w:t>
            </w:r>
          </w:p>
          <w:p w:rsidR="00546771" w:rsidRPr="00711CD0" w:rsidRDefault="00546771" w:rsidP="00546771">
            <w:pPr>
              <w:jc w:val="both"/>
              <w:rPr>
                <w:rFonts w:ascii="Times New Roman" w:hAnsi="Times New Roman" w:cs="Times New Roman"/>
                <w:sz w:val="22"/>
                <w:szCs w:val="22"/>
              </w:rPr>
            </w:pPr>
          </w:p>
          <w:p w:rsidR="00546771" w:rsidRPr="00F826AE" w:rsidRDefault="00546771" w:rsidP="00546771">
            <w:pPr>
              <w:jc w:val="center"/>
              <w:rPr>
                <w:rFonts w:ascii="Times New Roman" w:hAnsi="Times New Roman" w:cs="Times New Roman"/>
                <w:b/>
                <w:sz w:val="22"/>
                <w:szCs w:val="22"/>
              </w:rPr>
            </w:pPr>
            <w:r w:rsidRPr="00F826AE">
              <w:rPr>
                <w:rFonts w:ascii="Times New Roman" w:hAnsi="Times New Roman" w:cs="Times New Roman"/>
                <w:b/>
                <w:sz w:val="22"/>
                <w:szCs w:val="22"/>
              </w:rPr>
              <w:t>1</w:t>
            </w:r>
            <w:r>
              <w:rPr>
                <w:rFonts w:ascii="Times New Roman" w:hAnsi="Times New Roman" w:cs="Times New Roman"/>
                <w:b/>
                <w:sz w:val="22"/>
                <w:szCs w:val="22"/>
                <w:lang w:val="uk-UA"/>
              </w:rPr>
              <w:t>7</w:t>
            </w:r>
            <w:r w:rsidRPr="00F826AE">
              <w:rPr>
                <w:rFonts w:ascii="Times New Roman" w:hAnsi="Times New Roman" w:cs="Times New Roman"/>
                <w:b/>
                <w:sz w:val="22"/>
                <w:szCs w:val="22"/>
              </w:rPr>
              <w:t>. ПОДІЇ ПІСЛЯ ДАТИ БАЛАНСУ</w:t>
            </w:r>
          </w:p>
          <w:p w:rsidR="00546771" w:rsidRPr="00711CD0" w:rsidRDefault="00546771" w:rsidP="00546771">
            <w:pPr>
              <w:jc w:val="both"/>
              <w:rPr>
                <w:rFonts w:ascii="Times New Roman" w:hAnsi="Times New Roman" w:cs="Times New Roman"/>
                <w:bCs/>
                <w:sz w:val="22"/>
                <w:szCs w:val="22"/>
              </w:rPr>
            </w:pPr>
            <w:r w:rsidRPr="00711CD0">
              <w:rPr>
                <w:rFonts w:ascii="Times New Roman" w:hAnsi="Times New Roman" w:cs="Times New Roman"/>
                <w:bCs/>
                <w:sz w:val="22"/>
                <w:szCs w:val="22"/>
              </w:rPr>
              <w:t xml:space="preserve">З 01.01.2017р. </w:t>
            </w:r>
            <w:r w:rsidRPr="001D3920">
              <w:rPr>
                <w:rFonts w:ascii="Times New Roman" w:hAnsi="Times New Roman" w:cs="Times New Roman"/>
                <w:bCs/>
                <w:sz w:val="22"/>
                <w:szCs w:val="22"/>
              </w:rPr>
              <w:t xml:space="preserve">по </w:t>
            </w:r>
            <w:r w:rsidR="00A2158C" w:rsidRPr="001D3920">
              <w:rPr>
                <w:rFonts w:ascii="Times New Roman" w:hAnsi="Times New Roman" w:cs="Times New Roman"/>
                <w:bCs/>
                <w:sz w:val="22"/>
                <w:szCs w:val="22"/>
                <w:lang w:val="uk-UA"/>
              </w:rPr>
              <w:t>21.04</w:t>
            </w:r>
            <w:r w:rsidRPr="001D3920">
              <w:rPr>
                <w:rFonts w:ascii="Times New Roman" w:hAnsi="Times New Roman" w:cs="Times New Roman"/>
                <w:bCs/>
                <w:sz w:val="22"/>
                <w:szCs w:val="22"/>
              </w:rPr>
              <w:t>.2017</w:t>
            </w:r>
            <w:r w:rsidRPr="00711CD0">
              <w:rPr>
                <w:rFonts w:ascii="Times New Roman" w:hAnsi="Times New Roman" w:cs="Times New Roman"/>
                <w:bCs/>
                <w:sz w:val="22"/>
                <w:szCs w:val="22"/>
              </w:rPr>
              <w:t xml:space="preserve"> р. </w:t>
            </w:r>
            <w:r w:rsidR="00C40D81">
              <w:rPr>
                <w:rFonts w:ascii="Times New Roman" w:hAnsi="Times New Roman" w:cs="Times New Roman"/>
                <w:bCs/>
                <w:sz w:val="22"/>
                <w:szCs w:val="22"/>
                <w:lang w:val="uk-UA"/>
              </w:rPr>
              <w:t>Товариство</w:t>
            </w:r>
            <w:r w:rsidRPr="00711CD0">
              <w:rPr>
                <w:rFonts w:ascii="Times New Roman" w:hAnsi="Times New Roman" w:cs="Times New Roman"/>
                <w:bCs/>
                <w:sz w:val="22"/>
                <w:szCs w:val="22"/>
              </w:rPr>
              <w:t xml:space="preserve"> не ідентифікувала подій, які б вимагали коригування після звітного періоду та які не вимагають коригування після звітного періоду в розумінні МСБО 10.  </w:t>
            </w:r>
          </w:p>
          <w:p w:rsidR="00546771" w:rsidRPr="00711CD0" w:rsidRDefault="00546771" w:rsidP="00546771">
            <w:pPr>
              <w:jc w:val="both"/>
              <w:rPr>
                <w:rFonts w:ascii="Times New Roman" w:hAnsi="Times New Roman" w:cs="Times New Roman"/>
                <w:bCs/>
                <w:sz w:val="22"/>
                <w:szCs w:val="22"/>
              </w:rPr>
            </w:pPr>
          </w:p>
          <w:p w:rsidR="00546771" w:rsidRPr="00F826AE" w:rsidRDefault="00546771" w:rsidP="00546771">
            <w:pPr>
              <w:jc w:val="center"/>
              <w:rPr>
                <w:rFonts w:ascii="Times New Roman" w:hAnsi="Times New Roman" w:cs="Times New Roman"/>
                <w:b/>
                <w:sz w:val="22"/>
                <w:szCs w:val="22"/>
              </w:rPr>
            </w:pPr>
            <w:r w:rsidRPr="00F826AE">
              <w:rPr>
                <w:rFonts w:ascii="Times New Roman" w:hAnsi="Times New Roman" w:cs="Times New Roman"/>
                <w:b/>
                <w:sz w:val="22"/>
                <w:szCs w:val="22"/>
              </w:rPr>
              <w:t>1</w:t>
            </w:r>
            <w:r>
              <w:rPr>
                <w:rFonts w:ascii="Times New Roman" w:hAnsi="Times New Roman" w:cs="Times New Roman"/>
                <w:b/>
                <w:sz w:val="22"/>
                <w:szCs w:val="22"/>
                <w:lang w:val="uk-UA"/>
              </w:rPr>
              <w:t>8</w:t>
            </w:r>
            <w:r w:rsidRPr="00F826AE">
              <w:rPr>
                <w:rFonts w:ascii="Times New Roman" w:hAnsi="Times New Roman" w:cs="Times New Roman"/>
                <w:b/>
                <w:sz w:val="22"/>
                <w:szCs w:val="22"/>
              </w:rPr>
              <w:t>.  ЗАТВЕРДЖЕННЯ ФІНАНСОВИХ ЗВІТІВ</w:t>
            </w:r>
          </w:p>
          <w:p w:rsidR="00546771" w:rsidRPr="00711CD0" w:rsidRDefault="00546771" w:rsidP="00546771">
            <w:pPr>
              <w:jc w:val="both"/>
              <w:rPr>
                <w:rFonts w:ascii="Times New Roman" w:hAnsi="Times New Roman" w:cs="Times New Roman"/>
                <w:bCs/>
                <w:sz w:val="22"/>
                <w:szCs w:val="22"/>
              </w:rPr>
            </w:pPr>
            <w:r w:rsidRPr="00711CD0">
              <w:rPr>
                <w:rFonts w:ascii="Times New Roman" w:hAnsi="Times New Roman" w:cs="Times New Roman"/>
                <w:bCs/>
                <w:sz w:val="22"/>
                <w:szCs w:val="22"/>
              </w:rPr>
              <w:t xml:space="preserve">Датою затвердження фінансової </w:t>
            </w:r>
            <w:r>
              <w:rPr>
                <w:rFonts w:ascii="Times New Roman" w:hAnsi="Times New Roman" w:cs="Times New Roman"/>
                <w:bCs/>
                <w:sz w:val="22"/>
                <w:szCs w:val="22"/>
              </w:rPr>
              <w:t xml:space="preserve">звітності </w:t>
            </w:r>
            <w:r>
              <w:rPr>
                <w:rFonts w:ascii="Times New Roman" w:hAnsi="Times New Roman" w:cs="Times New Roman"/>
                <w:bCs/>
                <w:sz w:val="22"/>
                <w:szCs w:val="22"/>
                <w:lang w:val="uk-UA"/>
              </w:rPr>
              <w:t>Компанія</w:t>
            </w:r>
            <w:r w:rsidR="00E816DE">
              <w:rPr>
                <w:rFonts w:ascii="Times New Roman" w:hAnsi="Times New Roman" w:cs="Times New Roman"/>
                <w:bCs/>
                <w:sz w:val="22"/>
                <w:szCs w:val="22"/>
              </w:rPr>
              <w:t xml:space="preserve"> визначає </w:t>
            </w:r>
            <w:r w:rsidR="00E816DE">
              <w:rPr>
                <w:rFonts w:ascii="Times New Roman" w:hAnsi="Times New Roman" w:cs="Times New Roman"/>
                <w:bCs/>
                <w:sz w:val="22"/>
                <w:szCs w:val="22"/>
                <w:lang w:val="uk-UA"/>
              </w:rPr>
              <w:t>23</w:t>
            </w:r>
            <w:r w:rsidR="00E816DE">
              <w:rPr>
                <w:rFonts w:ascii="Times New Roman" w:hAnsi="Times New Roman" w:cs="Times New Roman"/>
                <w:bCs/>
                <w:sz w:val="22"/>
                <w:szCs w:val="22"/>
              </w:rPr>
              <w:t>.0</w:t>
            </w:r>
            <w:r w:rsidR="00E816DE">
              <w:rPr>
                <w:rFonts w:ascii="Times New Roman" w:hAnsi="Times New Roman" w:cs="Times New Roman"/>
                <w:bCs/>
                <w:sz w:val="22"/>
                <w:szCs w:val="22"/>
                <w:lang w:val="uk-UA"/>
              </w:rPr>
              <w:t>1</w:t>
            </w:r>
            <w:r w:rsidRPr="00711CD0">
              <w:rPr>
                <w:rFonts w:ascii="Times New Roman" w:hAnsi="Times New Roman" w:cs="Times New Roman"/>
                <w:bCs/>
                <w:sz w:val="22"/>
                <w:szCs w:val="22"/>
              </w:rPr>
              <w:t xml:space="preserve">.2017р. Це дата розгляду та затвердження фінансової звітності до подання регулятору та публікації, що в розумінні МСБО 10 є датою затвердження до випуску. </w:t>
            </w:r>
          </w:p>
          <w:p w:rsidR="00546771" w:rsidRPr="00711CD0" w:rsidRDefault="00546771" w:rsidP="00546771">
            <w:pPr>
              <w:rPr>
                <w:rFonts w:ascii="Times New Roman" w:hAnsi="Times New Roman" w:cs="Times New Roman"/>
                <w:bCs/>
                <w:sz w:val="22"/>
                <w:szCs w:val="22"/>
              </w:rPr>
            </w:pPr>
          </w:p>
          <w:p w:rsidR="00546771" w:rsidRPr="00711CD0" w:rsidRDefault="00546771" w:rsidP="00546771">
            <w:pPr>
              <w:rPr>
                <w:rFonts w:ascii="Times New Roman" w:hAnsi="Times New Roman" w:cs="Times New Roman"/>
                <w:bCs/>
                <w:sz w:val="22"/>
                <w:szCs w:val="22"/>
              </w:rPr>
            </w:pPr>
          </w:p>
          <w:p w:rsidR="00546771" w:rsidRPr="00711CD0" w:rsidRDefault="00546771" w:rsidP="00546771">
            <w:pPr>
              <w:rPr>
                <w:rFonts w:ascii="Times New Roman" w:hAnsi="Times New Roman" w:cs="Times New Roman"/>
                <w:bCs/>
                <w:sz w:val="22"/>
                <w:szCs w:val="22"/>
              </w:rPr>
            </w:pPr>
          </w:p>
          <w:p w:rsidR="00AA400B" w:rsidRPr="00094A8C" w:rsidRDefault="00AA400B" w:rsidP="001241FE">
            <w:pPr>
              <w:spacing w:line="240" w:lineRule="atLeast"/>
              <w:jc w:val="both"/>
              <w:rPr>
                <w:rFonts w:ascii="Times New Roman" w:hAnsi="Times New Roman" w:cs="Times New Roman"/>
                <w:sz w:val="22"/>
                <w:szCs w:val="22"/>
              </w:rPr>
            </w:pPr>
          </w:p>
        </w:tc>
        <w:tc>
          <w:tcPr>
            <w:tcW w:w="20" w:type="dxa"/>
            <w:vAlign w:val="bottom"/>
          </w:tcPr>
          <w:p w:rsidR="00AA400B" w:rsidRPr="00AC167B" w:rsidRDefault="00AA400B" w:rsidP="00105C5B">
            <w:pPr>
              <w:spacing w:line="240" w:lineRule="atLeast"/>
              <w:rPr>
                <w:rFonts w:ascii="Times New Roman" w:hAnsi="Times New Roman" w:cs="Times New Roman"/>
                <w:sz w:val="22"/>
                <w:szCs w:val="22"/>
              </w:rPr>
            </w:pPr>
          </w:p>
        </w:tc>
        <w:tc>
          <w:tcPr>
            <w:tcW w:w="20" w:type="dxa"/>
            <w:vAlign w:val="bottom"/>
          </w:tcPr>
          <w:p w:rsidR="00AA400B" w:rsidRPr="00AC167B" w:rsidRDefault="00AA400B" w:rsidP="00105C5B">
            <w:pPr>
              <w:spacing w:line="240" w:lineRule="atLeast"/>
              <w:rPr>
                <w:rFonts w:ascii="Times New Roman" w:hAnsi="Times New Roman" w:cs="Times New Roman"/>
                <w:sz w:val="22"/>
                <w:szCs w:val="22"/>
              </w:rPr>
            </w:pPr>
          </w:p>
        </w:tc>
        <w:tc>
          <w:tcPr>
            <w:tcW w:w="24" w:type="dxa"/>
            <w:vAlign w:val="bottom"/>
          </w:tcPr>
          <w:p w:rsidR="00AA400B" w:rsidRPr="00AC167B" w:rsidRDefault="00AA400B" w:rsidP="00105C5B">
            <w:pPr>
              <w:spacing w:line="240" w:lineRule="atLeast"/>
              <w:rPr>
                <w:rFonts w:ascii="Times New Roman" w:hAnsi="Times New Roman" w:cs="Times New Roman"/>
                <w:sz w:val="22"/>
                <w:szCs w:val="22"/>
              </w:rPr>
            </w:pPr>
          </w:p>
        </w:tc>
        <w:tc>
          <w:tcPr>
            <w:tcW w:w="20" w:type="dxa"/>
            <w:vAlign w:val="bottom"/>
          </w:tcPr>
          <w:p w:rsidR="00AA400B" w:rsidRPr="00AC167B" w:rsidRDefault="00AA400B" w:rsidP="00105C5B">
            <w:pPr>
              <w:spacing w:line="240" w:lineRule="atLeast"/>
              <w:rPr>
                <w:rFonts w:ascii="Times New Roman" w:hAnsi="Times New Roman" w:cs="Times New Roman"/>
                <w:sz w:val="22"/>
                <w:szCs w:val="22"/>
              </w:rPr>
            </w:pPr>
            <w:r w:rsidRPr="00AC167B">
              <w:rPr>
                <w:rFonts w:ascii="Times New Roman" w:hAnsi="Times New Roman" w:cs="Times New Roman"/>
                <w:sz w:val="22"/>
                <w:szCs w:val="22"/>
              </w:rPr>
              <w:t xml:space="preserve">  </w:t>
            </w:r>
          </w:p>
        </w:tc>
      </w:tr>
    </w:tbl>
    <w:p w:rsidR="003C098E" w:rsidRDefault="003C098E" w:rsidP="000874D9">
      <w:pPr>
        <w:spacing w:line="239" w:lineRule="auto"/>
        <w:ind w:left="2840"/>
        <w:rPr>
          <w:rFonts w:ascii="Times New Roman" w:eastAsia="Times New Roman" w:hAnsi="Times New Roman" w:cs="Times New Roman"/>
          <w:b/>
          <w:sz w:val="22"/>
          <w:szCs w:val="22"/>
          <w:lang w:val="uk-UA"/>
        </w:rPr>
      </w:pPr>
    </w:p>
    <w:p w:rsidR="003C098E" w:rsidRDefault="003C098E" w:rsidP="000874D9">
      <w:pPr>
        <w:spacing w:line="239" w:lineRule="auto"/>
        <w:ind w:left="2840"/>
        <w:rPr>
          <w:rFonts w:ascii="Times New Roman" w:eastAsia="Times New Roman" w:hAnsi="Times New Roman" w:cs="Times New Roman"/>
          <w:b/>
          <w:sz w:val="22"/>
          <w:szCs w:val="22"/>
          <w:lang w:val="uk-UA"/>
        </w:rPr>
      </w:pPr>
    </w:p>
    <w:p w:rsidR="003C098E" w:rsidRPr="000874D9" w:rsidRDefault="003C098E" w:rsidP="000874D9">
      <w:pPr>
        <w:spacing w:line="239" w:lineRule="auto"/>
        <w:ind w:left="2840"/>
        <w:rPr>
          <w:rFonts w:ascii="Times New Roman" w:eastAsia="Times New Roman" w:hAnsi="Times New Roman" w:cs="Times New Roman"/>
          <w:b/>
          <w:sz w:val="22"/>
          <w:szCs w:val="22"/>
          <w:lang w:val="uk-UA"/>
        </w:rPr>
      </w:pPr>
    </w:p>
    <w:tbl>
      <w:tblPr>
        <w:tblW w:w="0" w:type="auto"/>
        <w:tblLayout w:type="fixed"/>
        <w:tblCellMar>
          <w:left w:w="0" w:type="dxa"/>
          <w:right w:w="0" w:type="dxa"/>
        </w:tblCellMar>
        <w:tblLook w:val="0000" w:firstRow="0" w:lastRow="0" w:firstColumn="0" w:lastColumn="0" w:noHBand="0" w:noVBand="0"/>
      </w:tblPr>
      <w:tblGrid>
        <w:gridCol w:w="2960"/>
        <w:gridCol w:w="1860"/>
        <w:gridCol w:w="260"/>
        <w:gridCol w:w="20"/>
        <w:gridCol w:w="4640"/>
      </w:tblGrid>
      <w:tr w:rsidR="00D45F75" w:rsidRPr="004228B5">
        <w:trPr>
          <w:trHeight w:val="258"/>
        </w:trPr>
        <w:tc>
          <w:tcPr>
            <w:tcW w:w="2960" w:type="dxa"/>
            <w:shd w:val="clear" w:color="auto" w:fill="auto"/>
            <w:vAlign w:val="bottom"/>
          </w:tcPr>
          <w:p w:rsidR="00D45F75" w:rsidRPr="00EE1A3B" w:rsidRDefault="00EE1A3B" w:rsidP="00D45F75">
            <w:pPr>
              <w:spacing w:line="0" w:lineRule="atLeast"/>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Голова товариства</w:t>
            </w:r>
          </w:p>
        </w:tc>
        <w:tc>
          <w:tcPr>
            <w:tcW w:w="1860" w:type="dxa"/>
            <w:tcBorders>
              <w:bottom w:val="single" w:sz="8" w:space="0" w:color="auto"/>
            </w:tcBorders>
            <w:shd w:val="clear" w:color="auto" w:fill="auto"/>
            <w:vAlign w:val="bottom"/>
          </w:tcPr>
          <w:p w:rsidR="00D45F75" w:rsidRPr="004228B5" w:rsidRDefault="00D45F75" w:rsidP="00D45F75">
            <w:pPr>
              <w:spacing w:line="0" w:lineRule="atLeast"/>
              <w:rPr>
                <w:rFonts w:ascii="Times New Roman" w:eastAsia="Times New Roman" w:hAnsi="Times New Roman" w:cs="Times New Roman"/>
                <w:b/>
                <w:sz w:val="22"/>
                <w:szCs w:val="22"/>
              </w:rPr>
            </w:pPr>
          </w:p>
        </w:tc>
        <w:tc>
          <w:tcPr>
            <w:tcW w:w="260" w:type="dxa"/>
            <w:shd w:val="clear" w:color="auto" w:fill="auto"/>
            <w:vAlign w:val="bottom"/>
          </w:tcPr>
          <w:p w:rsidR="00D45F75" w:rsidRPr="004228B5" w:rsidRDefault="00D45F75" w:rsidP="00D45F75">
            <w:pPr>
              <w:spacing w:line="0" w:lineRule="atLeast"/>
              <w:rPr>
                <w:rFonts w:ascii="Times New Roman" w:eastAsia="Times New Roman" w:hAnsi="Times New Roman" w:cs="Times New Roman"/>
                <w:b/>
                <w:sz w:val="22"/>
                <w:szCs w:val="22"/>
              </w:rPr>
            </w:pPr>
          </w:p>
        </w:tc>
        <w:tc>
          <w:tcPr>
            <w:tcW w:w="20" w:type="dxa"/>
            <w:shd w:val="clear" w:color="auto" w:fill="auto"/>
            <w:vAlign w:val="bottom"/>
          </w:tcPr>
          <w:p w:rsidR="00D45F75" w:rsidRPr="004228B5" w:rsidRDefault="00D45F75" w:rsidP="00D45F75">
            <w:pPr>
              <w:spacing w:line="0" w:lineRule="atLeast"/>
              <w:rPr>
                <w:rFonts w:ascii="Times New Roman" w:eastAsia="Times New Roman" w:hAnsi="Times New Roman" w:cs="Times New Roman"/>
                <w:b/>
                <w:sz w:val="22"/>
                <w:szCs w:val="22"/>
              </w:rPr>
            </w:pPr>
          </w:p>
        </w:tc>
        <w:tc>
          <w:tcPr>
            <w:tcW w:w="4640" w:type="dxa"/>
            <w:tcBorders>
              <w:bottom w:val="single" w:sz="8" w:space="0" w:color="auto"/>
            </w:tcBorders>
            <w:shd w:val="clear" w:color="auto" w:fill="auto"/>
            <w:vAlign w:val="bottom"/>
          </w:tcPr>
          <w:p w:rsidR="00D45F75" w:rsidRPr="004228B5" w:rsidRDefault="00EE1A3B" w:rsidP="00D45F75">
            <w:pPr>
              <w:spacing w:line="0" w:lineRule="atLeast"/>
              <w:jc w:val="center"/>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Коваленко Олег Анатолійович</w:t>
            </w:r>
          </w:p>
        </w:tc>
      </w:tr>
      <w:tr w:rsidR="00D45F75" w:rsidRPr="004228B5">
        <w:trPr>
          <w:trHeight w:val="375"/>
        </w:trPr>
        <w:tc>
          <w:tcPr>
            <w:tcW w:w="2960" w:type="dxa"/>
            <w:shd w:val="clear" w:color="auto" w:fill="auto"/>
            <w:vAlign w:val="bottom"/>
          </w:tcPr>
          <w:p w:rsidR="00D45F75" w:rsidRPr="004228B5" w:rsidRDefault="00D45F75" w:rsidP="00D45F75">
            <w:pPr>
              <w:spacing w:line="0" w:lineRule="atLeast"/>
              <w:rPr>
                <w:rFonts w:ascii="Times New Roman" w:eastAsia="Times New Roman" w:hAnsi="Times New Roman" w:cs="Times New Roman"/>
                <w:b/>
                <w:sz w:val="22"/>
                <w:szCs w:val="22"/>
              </w:rPr>
            </w:pPr>
            <w:r w:rsidRPr="004228B5">
              <w:rPr>
                <w:rFonts w:ascii="Times New Roman" w:eastAsia="Times New Roman" w:hAnsi="Times New Roman" w:cs="Times New Roman"/>
                <w:b/>
                <w:sz w:val="22"/>
                <w:szCs w:val="22"/>
              </w:rPr>
              <w:t>Головний бухгалтер</w:t>
            </w:r>
          </w:p>
        </w:tc>
        <w:tc>
          <w:tcPr>
            <w:tcW w:w="1860" w:type="dxa"/>
            <w:tcBorders>
              <w:bottom w:val="single" w:sz="8" w:space="0" w:color="auto"/>
            </w:tcBorders>
            <w:shd w:val="clear" w:color="auto" w:fill="auto"/>
            <w:vAlign w:val="bottom"/>
          </w:tcPr>
          <w:p w:rsidR="00D45F75" w:rsidRPr="004228B5" w:rsidRDefault="00D45F75" w:rsidP="00D45F75">
            <w:pPr>
              <w:spacing w:line="0" w:lineRule="atLeast"/>
              <w:rPr>
                <w:rFonts w:ascii="Times New Roman" w:eastAsia="Times New Roman" w:hAnsi="Times New Roman" w:cs="Times New Roman"/>
                <w:b/>
                <w:sz w:val="22"/>
                <w:szCs w:val="22"/>
              </w:rPr>
            </w:pPr>
          </w:p>
        </w:tc>
        <w:tc>
          <w:tcPr>
            <w:tcW w:w="260" w:type="dxa"/>
            <w:shd w:val="clear" w:color="auto" w:fill="auto"/>
            <w:vAlign w:val="bottom"/>
          </w:tcPr>
          <w:p w:rsidR="00D45F75" w:rsidRPr="004228B5" w:rsidRDefault="00D45F75" w:rsidP="00D45F75">
            <w:pPr>
              <w:spacing w:line="0" w:lineRule="atLeast"/>
              <w:rPr>
                <w:rFonts w:ascii="Times New Roman" w:eastAsia="Times New Roman" w:hAnsi="Times New Roman" w:cs="Times New Roman"/>
                <w:b/>
                <w:sz w:val="22"/>
                <w:szCs w:val="22"/>
              </w:rPr>
            </w:pPr>
          </w:p>
        </w:tc>
        <w:tc>
          <w:tcPr>
            <w:tcW w:w="20" w:type="dxa"/>
            <w:tcBorders>
              <w:bottom w:val="single" w:sz="8" w:space="0" w:color="auto"/>
            </w:tcBorders>
            <w:shd w:val="clear" w:color="auto" w:fill="auto"/>
            <w:vAlign w:val="bottom"/>
          </w:tcPr>
          <w:p w:rsidR="00D45F75" w:rsidRPr="004228B5" w:rsidRDefault="00D45F75" w:rsidP="00D45F75">
            <w:pPr>
              <w:spacing w:line="0" w:lineRule="atLeast"/>
              <w:rPr>
                <w:rFonts w:ascii="Times New Roman" w:eastAsia="Times New Roman" w:hAnsi="Times New Roman" w:cs="Times New Roman"/>
                <w:b/>
                <w:sz w:val="22"/>
                <w:szCs w:val="22"/>
              </w:rPr>
            </w:pPr>
          </w:p>
        </w:tc>
        <w:tc>
          <w:tcPr>
            <w:tcW w:w="4640" w:type="dxa"/>
            <w:tcBorders>
              <w:bottom w:val="single" w:sz="8" w:space="0" w:color="auto"/>
            </w:tcBorders>
            <w:shd w:val="clear" w:color="auto" w:fill="auto"/>
            <w:vAlign w:val="bottom"/>
          </w:tcPr>
          <w:p w:rsidR="00D45F75" w:rsidRPr="004228B5" w:rsidRDefault="00EE1A3B" w:rsidP="00EE1A3B">
            <w:pPr>
              <w:spacing w:line="0" w:lineRule="atLeast"/>
              <w:rPr>
                <w:rFonts w:ascii="Times New Roman" w:eastAsia="Times New Roman" w:hAnsi="Times New Roman" w:cs="Times New Roman"/>
                <w:b/>
                <w:sz w:val="22"/>
                <w:szCs w:val="22"/>
                <w:lang w:val="uk-UA"/>
              </w:rPr>
            </w:pPr>
            <w:r>
              <w:rPr>
                <w:rFonts w:ascii="Times New Roman" w:eastAsia="Times New Roman" w:hAnsi="Times New Roman" w:cs="Times New Roman"/>
                <w:b/>
                <w:sz w:val="22"/>
                <w:szCs w:val="22"/>
                <w:lang w:val="uk-UA"/>
              </w:rPr>
              <w:t xml:space="preserve">              Іванова Анна Вікторівна</w:t>
            </w:r>
          </w:p>
        </w:tc>
      </w:tr>
    </w:tbl>
    <w:p w:rsidR="00D45F75" w:rsidRPr="004228B5" w:rsidRDefault="00D45F75" w:rsidP="0069458B">
      <w:pPr>
        <w:spacing w:line="200" w:lineRule="exact"/>
        <w:rPr>
          <w:rFonts w:ascii="Times New Roman" w:eastAsia="Times New Roman" w:hAnsi="Times New Roman" w:cs="Times New Roman"/>
          <w:sz w:val="22"/>
          <w:szCs w:val="22"/>
        </w:rPr>
      </w:pPr>
    </w:p>
    <w:sectPr w:rsidR="00D45F75" w:rsidRPr="004228B5" w:rsidSect="003C098E">
      <w:footerReference w:type="default" r:id="rId7"/>
      <w:pgSz w:w="11906" w:h="16838" w:code="9"/>
      <w:pgMar w:top="568" w:right="851" w:bottom="284" w:left="1134"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2AC" w:rsidRDefault="00C732AC">
      <w:r>
        <w:separator/>
      </w:r>
    </w:p>
  </w:endnote>
  <w:endnote w:type="continuationSeparator" w:id="0">
    <w:p w:rsidR="00C732AC" w:rsidRDefault="00C7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61A" w:rsidRDefault="00F6261A" w:rsidP="00397F64">
    <w:pPr>
      <w:pStyle w:val="a7"/>
      <w:framePr w:wrap="auto" w:vAnchor="text" w:hAnchor="page" w:x="11241" w:y="448"/>
      <w:rPr>
        <w:rStyle w:val="a9"/>
      </w:rPr>
    </w:pPr>
    <w:r>
      <w:rPr>
        <w:rStyle w:val="a9"/>
      </w:rPr>
      <w:fldChar w:fldCharType="begin"/>
    </w:r>
    <w:r>
      <w:rPr>
        <w:rStyle w:val="a9"/>
      </w:rPr>
      <w:instrText xml:space="preserve">PAGE  </w:instrText>
    </w:r>
    <w:r>
      <w:rPr>
        <w:rStyle w:val="a9"/>
      </w:rPr>
      <w:fldChar w:fldCharType="separate"/>
    </w:r>
    <w:r w:rsidR="00313DE9">
      <w:rPr>
        <w:rStyle w:val="a9"/>
        <w:noProof/>
      </w:rPr>
      <w:t>19</w:t>
    </w:r>
    <w:r>
      <w:rPr>
        <w:rStyle w:val="a9"/>
      </w:rPr>
      <w:fldChar w:fldCharType="end"/>
    </w:r>
  </w:p>
  <w:p w:rsidR="00F6261A" w:rsidRDefault="00F6261A" w:rsidP="00397F6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2AC" w:rsidRDefault="00C732AC">
      <w:r>
        <w:separator/>
      </w:r>
    </w:p>
  </w:footnote>
  <w:footnote w:type="continuationSeparator" w:id="0">
    <w:p w:rsidR="00C732AC" w:rsidRDefault="00C73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9F4C0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E0F0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E42B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28BA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8CDFA0"/>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2EA00D0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C7C70A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BE09BF8"/>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B7C0D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E6167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4"/>
    <w:multiLevelType w:val="hybridMultilevel"/>
    <w:tmpl w:val="625558E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1205D1E"/>
    <w:multiLevelType w:val="hybridMultilevel"/>
    <w:tmpl w:val="11125C30"/>
    <w:lvl w:ilvl="0" w:tplc="0F6AD0E4">
      <w:start w:val="1"/>
      <w:numFmt w:val="decimal"/>
      <w:lvlText w:val="%1."/>
      <w:lvlJc w:val="left"/>
      <w:pPr>
        <w:ind w:left="360" w:hanging="360"/>
      </w:pPr>
      <w:rPr>
        <w:rFonts w:ascii="Calibri" w:eastAsia="Times New Roman" w:hAnsi="Calibri"/>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 w15:restartNumberingAfterBreak="0">
    <w:nsid w:val="20CD0222"/>
    <w:multiLevelType w:val="hybridMultilevel"/>
    <w:tmpl w:val="E49834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1894166"/>
    <w:multiLevelType w:val="hybridMultilevel"/>
    <w:tmpl w:val="A0D6A1EE"/>
    <w:lvl w:ilvl="0" w:tplc="A6E083D2">
      <w:start w:val="1"/>
      <w:numFmt w:val="bullet"/>
      <w:pStyle w:val="a"/>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7" w15:restartNumberingAfterBreak="0">
    <w:nsid w:val="3EB73A26"/>
    <w:multiLevelType w:val="hybridMultilevel"/>
    <w:tmpl w:val="6B483FA2"/>
    <w:lvl w:ilvl="0" w:tplc="D0E0B8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F1773A"/>
    <w:multiLevelType w:val="hybridMultilevel"/>
    <w:tmpl w:val="EEF60A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1440"/>
        </w:tabs>
        <w:ind w:left="144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4"/>
  </w:num>
  <w:num w:numId="5">
    <w:abstractNumId w:val="16"/>
  </w:num>
  <w:num w:numId="6">
    <w:abstractNumId w:val="13"/>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1BE0"/>
    <w:rsid w:val="00002913"/>
    <w:rsid w:val="000059A6"/>
    <w:rsid w:val="00015935"/>
    <w:rsid w:val="00026316"/>
    <w:rsid w:val="00042C3A"/>
    <w:rsid w:val="0005249B"/>
    <w:rsid w:val="00062403"/>
    <w:rsid w:val="000642EA"/>
    <w:rsid w:val="00080CE6"/>
    <w:rsid w:val="000874D9"/>
    <w:rsid w:val="000C1458"/>
    <w:rsid w:val="000D7F5F"/>
    <w:rsid w:val="000E434C"/>
    <w:rsid w:val="000E6BF3"/>
    <w:rsid w:val="000F496D"/>
    <w:rsid w:val="000F6FF9"/>
    <w:rsid w:val="00105C5B"/>
    <w:rsid w:val="00110727"/>
    <w:rsid w:val="001241FE"/>
    <w:rsid w:val="00131DDC"/>
    <w:rsid w:val="001325CC"/>
    <w:rsid w:val="001332AC"/>
    <w:rsid w:val="0013371E"/>
    <w:rsid w:val="00136EB0"/>
    <w:rsid w:val="00137D94"/>
    <w:rsid w:val="00142A3D"/>
    <w:rsid w:val="001605B1"/>
    <w:rsid w:val="00167C55"/>
    <w:rsid w:val="001721FE"/>
    <w:rsid w:val="001913C6"/>
    <w:rsid w:val="001A1AF8"/>
    <w:rsid w:val="001D3920"/>
    <w:rsid w:val="002024CA"/>
    <w:rsid w:val="00211F0D"/>
    <w:rsid w:val="002128AC"/>
    <w:rsid w:val="00231722"/>
    <w:rsid w:val="00231AC4"/>
    <w:rsid w:val="00245861"/>
    <w:rsid w:val="002558F0"/>
    <w:rsid w:val="00286D3E"/>
    <w:rsid w:val="002B244E"/>
    <w:rsid w:val="002B531E"/>
    <w:rsid w:val="002B625D"/>
    <w:rsid w:val="002B75D5"/>
    <w:rsid w:val="002B795E"/>
    <w:rsid w:val="002E767F"/>
    <w:rsid w:val="002F2725"/>
    <w:rsid w:val="002F4400"/>
    <w:rsid w:val="003112B8"/>
    <w:rsid w:val="00313DE9"/>
    <w:rsid w:val="00321BE0"/>
    <w:rsid w:val="00337B14"/>
    <w:rsid w:val="0034433B"/>
    <w:rsid w:val="00361142"/>
    <w:rsid w:val="00363019"/>
    <w:rsid w:val="00397F64"/>
    <w:rsid w:val="003A5B7E"/>
    <w:rsid w:val="003C098E"/>
    <w:rsid w:val="003D4339"/>
    <w:rsid w:val="003D61C8"/>
    <w:rsid w:val="003F16BC"/>
    <w:rsid w:val="003F2B3C"/>
    <w:rsid w:val="003F3558"/>
    <w:rsid w:val="00401B0A"/>
    <w:rsid w:val="004132EB"/>
    <w:rsid w:val="00434D13"/>
    <w:rsid w:val="004B07F3"/>
    <w:rsid w:val="004E49D2"/>
    <w:rsid w:val="004E69CE"/>
    <w:rsid w:val="00500073"/>
    <w:rsid w:val="005006E6"/>
    <w:rsid w:val="00514333"/>
    <w:rsid w:val="00523D7A"/>
    <w:rsid w:val="00546771"/>
    <w:rsid w:val="005679CE"/>
    <w:rsid w:val="005748FA"/>
    <w:rsid w:val="005856EE"/>
    <w:rsid w:val="00586D11"/>
    <w:rsid w:val="005B4B94"/>
    <w:rsid w:val="005C5AF4"/>
    <w:rsid w:val="005C6DFF"/>
    <w:rsid w:val="005E0441"/>
    <w:rsid w:val="005E26E3"/>
    <w:rsid w:val="005F2587"/>
    <w:rsid w:val="005F7FC4"/>
    <w:rsid w:val="006101FA"/>
    <w:rsid w:val="0061658E"/>
    <w:rsid w:val="00616ECC"/>
    <w:rsid w:val="00631974"/>
    <w:rsid w:val="00675C68"/>
    <w:rsid w:val="0069458B"/>
    <w:rsid w:val="006B3526"/>
    <w:rsid w:val="006C3CEC"/>
    <w:rsid w:val="006D38E9"/>
    <w:rsid w:val="006E334B"/>
    <w:rsid w:val="0071192E"/>
    <w:rsid w:val="00714AAC"/>
    <w:rsid w:val="00715602"/>
    <w:rsid w:val="00767BB3"/>
    <w:rsid w:val="00796407"/>
    <w:rsid w:val="007A59B1"/>
    <w:rsid w:val="007A7E81"/>
    <w:rsid w:val="007B13BF"/>
    <w:rsid w:val="007D5218"/>
    <w:rsid w:val="00802966"/>
    <w:rsid w:val="00837695"/>
    <w:rsid w:val="0086092D"/>
    <w:rsid w:val="0087410D"/>
    <w:rsid w:val="00881235"/>
    <w:rsid w:val="00893741"/>
    <w:rsid w:val="008C04A7"/>
    <w:rsid w:val="008C5291"/>
    <w:rsid w:val="008D14CA"/>
    <w:rsid w:val="008D2F8B"/>
    <w:rsid w:val="008F36DC"/>
    <w:rsid w:val="008F64DD"/>
    <w:rsid w:val="009204A1"/>
    <w:rsid w:val="00925664"/>
    <w:rsid w:val="0096170A"/>
    <w:rsid w:val="009643C3"/>
    <w:rsid w:val="00983352"/>
    <w:rsid w:val="00991161"/>
    <w:rsid w:val="009A3B79"/>
    <w:rsid w:val="009B542A"/>
    <w:rsid w:val="009D7DFC"/>
    <w:rsid w:val="00A213D5"/>
    <w:rsid w:val="00A2158C"/>
    <w:rsid w:val="00A22685"/>
    <w:rsid w:val="00A453C5"/>
    <w:rsid w:val="00A83C27"/>
    <w:rsid w:val="00A86543"/>
    <w:rsid w:val="00A87D73"/>
    <w:rsid w:val="00AA400B"/>
    <w:rsid w:val="00AA6A8D"/>
    <w:rsid w:val="00AC001F"/>
    <w:rsid w:val="00B27FE8"/>
    <w:rsid w:val="00B3233D"/>
    <w:rsid w:val="00B35247"/>
    <w:rsid w:val="00B36F70"/>
    <w:rsid w:val="00B636EB"/>
    <w:rsid w:val="00B76644"/>
    <w:rsid w:val="00B90113"/>
    <w:rsid w:val="00BA26DB"/>
    <w:rsid w:val="00C0051D"/>
    <w:rsid w:val="00C17481"/>
    <w:rsid w:val="00C245AB"/>
    <w:rsid w:val="00C30B10"/>
    <w:rsid w:val="00C3592E"/>
    <w:rsid w:val="00C40D81"/>
    <w:rsid w:val="00C47034"/>
    <w:rsid w:val="00C62DC3"/>
    <w:rsid w:val="00C720B0"/>
    <w:rsid w:val="00C732AC"/>
    <w:rsid w:val="00C8118C"/>
    <w:rsid w:val="00CA0A11"/>
    <w:rsid w:val="00CA2769"/>
    <w:rsid w:val="00CB2A69"/>
    <w:rsid w:val="00CD3A69"/>
    <w:rsid w:val="00CE1B15"/>
    <w:rsid w:val="00D0644C"/>
    <w:rsid w:val="00D45F75"/>
    <w:rsid w:val="00D6657A"/>
    <w:rsid w:val="00D71F8D"/>
    <w:rsid w:val="00D8443E"/>
    <w:rsid w:val="00D86687"/>
    <w:rsid w:val="00DC0DC4"/>
    <w:rsid w:val="00DE73F8"/>
    <w:rsid w:val="00DF3C01"/>
    <w:rsid w:val="00E01E8C"/>
    <w:rsid w:val="00E47924"/>
    <w:rsid w:val="00E6460C"/>
    <w:rsid w:val="00E7078E"/>
    <w:rsid w:val="00E816DE"/>
    <w:rsid w:val="00EB32AB"/>
    <w:rsid w:val="00EC27A0"/>
    <w:rsid w:val="00ED03C7"/>
    <w:rsid w:val="00EE1A3B"/>
    <w:rsid w:val="00EE6766"/>
    <w:rsid w:val="00EF5493"/>
    <w:rsid w:val="00F16618"/>
    <w:rsid w:val="00F3046E"/>
    <w:rsid w:val="00F561FD"/>
    <w:rsid w:val="00F6261A"/>
    <w:rsid w:val="00F72F63"/>
    <w:rsid w:val="00F8029E"/>
    <w:rsid w:val="00FB75AB"/>
    <w:rsid w:val="00FC3AF9"/>
    <w:rsid w:val="00FC415A"/>
    <w:rsid w:val="00FE4FE3"/>
    <w:rsid w:val="00FE51E9"/>
    <w:rsid w:val="00FF3098"/>
    <w:rsid w:val="00FF6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13CBE-CFA5-489B-99C0-DF9416E7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1BE0"/>
    <w:rPr>
      <w:rFonts w:cs="Calibri"/>
    </w:rPr>
  </w:style>
  <w:style w:type="paragraph" w:styleId="1">
    <w:name w:val="heading 1"/>
    <w:basedOn w:val="a0"/>
    <w:next w:val="a0"/>
    <w:link w:val="10"/>
    <w:uiPriority w:val="99"/>
    <w:qFormat/>
    <w:rsid w:val="00397F64"/>
    <w:pPr>
      <w:keepNext/>
      <w:keepLines/>
      <w:spacing w:before="240"/>
      <w:outlineLvl w:val="0"/>
    </w:pPr>
    <w:rPr>
      <w:rFonts w:ascii="Cambria" w:eastAsia="Times New Roman" w:hAnsi="Cambria" w:cs="Cambria"/>
      <w:color w:val="365F91"/>
      <w:sz w:val="32"/>
      <w:szCs w:val="32"/>
    </w:rPr>
  </w:style>
  <w:style w:type="paragraph" w:styleId="2">
    <w:name w:val="heading 2"/>
    <w:basedOn w:val="a0"/>
    <w:next w:val="a0"/>
    <w:link w:val="20"/>
    <w:uiPriority w:val="99"/>
    <w:qFormat/>
    <w:rsid w:val="00397F64"/>
    <w:pPr>
      <w:keepNext/>
      <w:keepLines/>
      <w:spacing w:before="200"/>
      <w:outlineLvl w:val="1"/>
    </w:pPr>
    <w:rPr>
      <w:rFonts w:ascii="Cambria" w:eastAsia="Times New Roman" w:hAnsi="Cambria" w:cs="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Indent 2"/>
    <w:basedOn w:val="a0"/>
    <w:link w:val="22"/>
    <w:uiPriority w:val="99"/>
    <w:rsid w:val="00321BE0"/>
    <w:pPr>
      <w:spacing w:after="120" w:line="480" w:lineRule="auto"/>
      <w:ind w:left="283"/>
    </w:pPr>
    <w:rPr>
      <w:rFonts w:ascii="Times New Roman" w:eastAsia="Times New Roman" w:hAnsi="Times New Roman" w:cs="Times New Roman"/>
    </w:rPr>
  </w:style>
  <w:style w:type="character" w:customStyle="1" w:styleId="22">
    <w:name w:val="Основной текст с отступом 2 Знак"/>
    <w:link w:val="21"/>
    <w:uiPriority w:val="99"/>
    <w:rsid w:val="00321BE0"/>
    <w:rPr>
      <w:rFonts w:ascii="Times New Roman" w:eastAsia="Times New Roman" w:hAnsi="Times New Roman" w:cs="Times New Roman"/>
      <w:sz w:val="20"/>
      <w:szCs w:val="20"/>
      <w:lang w:eastAsia="ru-RU"/>
    </w:rPr>
  </w:style>
  <w:style w:type="paragraph" w:customStyle="1" w:styleId="FR1">
    <w:name w:val="FR1"/>
    <w:rsid w:val="00321BE0"/>
    <w:pPr>
      <w:widowControl w:val="0"/>
      <w:snapToGrid w:val="0"/>
      <w:ind w:firstLine="360"/>
      <w:jc w:val="both"/>
    </w:pPr>
    <w:rPr>
      <w:rFonts w:ascii="Times New Roman" w:eastAsia="Times New Roman" w:hAnsi="Times New Roman"/>
      <w:sz w:val="16"/>
      <w:lang w:val="uk-UA"/>
    </w:rPr>
  </w:style>
  <w:style w:type="paragraph" w:styleId="a">
    <w:name w:val="List Paragraph"/>
    <w:basedOn w:val="a0"/>
    <w:autoRedefine/>
    <w:uiPriority w:val="99"/>
    <w:qFormat/>
    <w:rsid w:val="006D38E9"/>
    <w:pPr>
      <w:numPr>
        <w:numId w:val="5"/>
      </w:numPr>
      <w:spacing w:before="20" w:after="20" w:line="276" w:lineRule="auto"/>
      <w:jc w:val="both"/>
    </w:pPr>
    <w:rPr>
      <w:rFonts w:cs="Times New Roman"/>
      <w:sz w:val="24"/>
      <w:szCs w:val="24"/>
      <w:lang w:val="uk-UA" w:eastAsia="en-US"/>
    </w:rPr>
  </w:style>
  <w:style w:type="paragraph" w:styleId="a4">
    <w:name w:val="No Spacing"/>
    <w:uiPriority w:val="99"/>
    <w:qFormat/>
    <w:rsid w:val="006D38E9"/>
    <w:rPr>
      <w:rFonts w:cs="Calibri"/>
    </w:rPr>
  </w:style>
  <w:style w:type="paragraph" w:styleId="a5">
    <w:name w:val="Subtitle"/>
    <w:basedOn w:val="a0"/>
    <w:next w:val="a0"/>
    <w:link w:val="a6"/>
    <w:autoRedefine/>
    <w:uiPriority w:val="11"/>
    <w:qFormat/>
    <w:rsid w:val="008D2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Times New Roman" w:eastAsia="Times New Roman" w:hAnsi="Times New Roman" w:cs="Times New Roman"/>
      <w:b/>
      <w:bCs/>
      <w:iCs/>
      <w:w w:val="97"/>
      <w:lang w:val="uk-UA"/>
    </w:rPr>
  </w:style>
  <w:style w:type="character" w:customStyle="1" w:styleId="a6">
    <w:name w:val="Подзаголовок Знак"/>
    <w:link w:val="a5"/>
    <w:uiPriority w:val="11"/>
    <w:rsid w:val="008D2F8B"/>
    <w:rPr>
      <w:rFonts w:ascii="Times New Roman" w:eastAsia="Times New Roman" w:hAnsi="Times New Roman" w:cs="Times New Roman"/>
      <w:b/>
      <w:bCs/>
      <w:iCs/>
      <w:w w:val="97"/>
      <w:sz w:val="20"/>
      <w:szCs w:val="20"/>
      <w:lang w:val="uk-UA" w:eastAsia="ru-RU"/>
    </w:rPr>
  </w:style>
  <w:style w:type="character" w:customStyle="1" w:styleId="10">
    <w:name w:val="Заголовок 1 Знак"/>
    <w:link w:val="1"/>
    <w:uiPriority w:val="99"/>
    <w:rsid w:val="00397F64"/>
    <w:rPr>
      <w:rFonts w:ascii="Cambria" w:eastAsia="Times New Roman" w:hAnsi="Cambria" w:cs="Cambria"/>
      <w:color w:val="365F91"/>
      <w:sz w:val="32"/>
      <w:szCs w:val="32"/>
      <w:lang w:eastAsia="ru-RU"/>
    </w:rPr>
  </w:style>
  <w:style w:type="character" w:customStyle="1" w:styleId="20">
    <w:name w:val="Заголовок 2 Знак"/>
    <w:link w:val="2"/>
    <w:uiPriority w:val="99"/>
    <w:rsid w:val="00397F64"/>
    <w:rPr>
      <w:rFonts w:ascii="Cambria" w:eastAsia="Times New Roman" w:hAnsi="Cambria" w:cs="Cambria"/>
      <w:b/>
      <w:bCs/>
      <w:color w:val="4F81BD"/>
      <w:sz w:val="26"/>
      <w:szCs w:val="26"/>
      <w:lang w:eastAsia="ru-RU"/>
    </w:rPr>
  </w:style>
  <w:style w:type="paragraph" w:styleId="a7">
    <w:name w:val="footer"/>
    <w:basedOn w:val="a0"/>
    <w:link w:val="a8"/>
    <w:rsid w:val="00397F64"/>
    <w:pPr>
      <w:tabs>
        <w:tab w:val="center" w:pos="4677"/>
        <w:tab w:val="right" w:pos="9355"/>
      </w:tabs>
    </w:pPr>
  </w:style>
  <w:style w:type="character" w:customStyle="1" w:styleId="a8">
    <w:name w:val="Нижний колонтитул Знак"/>
    <w:link w:val="a7"/>
    <w:rsid w:val="00397F64"/>
    <w:rPr>
      <w:rFonts w:ascii="Calibri" w:eastAsia="Calibri" w:hAnsi="Calibri" w:cs="Calibri"/>
      <w:sz w:val="20"/>
      <w:szCs w:val="20"/>
      <w:lang w:eastAsia="ru-RU"/>
    </w:rPr>
  </w:style>
  <w:style w:type="character" w:styleId="a9">
    <w:name w:val="page number"/>
    <w:basedOn w:val="a1"/>
    <w:rsid w:val="00397F64"/>
  </w:style>
  <w:style w:type="paragraph" w:styleId="aa">
    <w:name w:val="header"/>
    <w:basedOn w:val="a0"/>
    <w:link w:val="ab"/>
    <w:uiPriority w:val="99"/>
    <w:rsid w:val="00397F64"/>
    <w:pPr>
      <w:tabs>
        <w:tab w:val="center" w:pos="4677"/>
        <w:tab w:val="right" w:pos="9355"/>
      </w:tabs>
    </w:pPr>
  </w:style>
  <w:style w:type="character" w:customStyle="1" w:styleId="ab">
    <w:name w:val="Верхний колонтитул Знак"/>
    <w:link w:val="aa"/>
    <w:uiPriority w:val="99"/>
    <w:rsid w:val="00397F64"/>
    <w:rPr>
      <w:rFonts w:ascii="Calibri" w:eastAsia="Calibri" w:hAnsi="Calibri" w:cs="Calibri"/>
      <w:sz w:val="20"/>
      <w:szCs w:val="20"/>
      <w:lang w:eastAsia="ru-RU"/>
    </w:rPr>
  </w:style>
  <w:style w:type="paragraph" w:customStyle="1" w:styleId="Default">
    <w:name w:val="Default"/>
    <w:uiPriority w:val="99"/>
    <w:rsid w:val="00397F64"/>
    <w:pPr>
      <w:autoSpaceDE w:val="0"/>
      <w:autoSpaceDN w:val="0"/>
      <w:adjustRightInd w:val="0"/>
    </w:pPr>
    <w:rPr>
      <w:color w:val="000000"/>
      <w:sz w:val="24"/>
      <w:szCs w:val="24"/>
    </w:rPr>
  </w:style>
  <w:style w:type="paragraph" w:styleId="ac">
    <w:name w:val="Body Text"/>
    <w:basedOn w:val="a0"/>
    <w:link w:val="ad"/>
    <w:uiPriority w:val="99"/>
    <w:semiHidden/>
    <w:rsid w:val="00397F64"/>
    <w:pPr>
      <w:spacing w:after="120"/>
    </w:pPr>
  </w:style>
  <w:style w:type="character" w:customStyle="1" w:styleId="ad">
    <w:name w:val="Основной текст Знак"/>
    <w:link w:val="ac"/>
    <w:uiPriority w:val="99"/>
    <w:semiHidden/>
    <w:rsid w:val="00397F64"/>
    <w:rPr>
      <w:rFonts w:ascii="Calibri" w:eastAsia="Calibri" w:hAnsi="Calibri" w:cs="Calibri"/>
      <w:sz w:val="20"/>
      <w:szCs w:val="20"/>
      <w:lang w:eastAsia="ru-RU"/>
    </w:rPr>
  </w:style>
  <w:style w:type="character" w:customStyle="1" w:styleId="rvts44">
    <w:name w:val="rvts44"/>
    <w:rsid w:val="00397F64"/>
  </w:style>
  <w:style w:type="paragraph" w:styleId="ae">
    <w:name w:val="Balloon Text"/>
    <w:basedOn w:val="a0"/>
    <w:link w:val="af"/>
    <w:uiPriority w:val="99"/>
    <w:semiHidden/>
    <w:unhideWhenUsed/>
    <w:rsid w:val="00397F64"/>
    <w:rPr>
      <w:rFonts w:ascii="Segoe UI" w:hAnsi="Segoe UI" w:cs="Segoe UI"/>
      <w:sz w:val="18"/>
      <w:szCs w:val="18"/>
    </w:rPr>
  </w:style>
  <w:style w:type="character" w:customStyle="1" w:styleId="af">
    <w:name w:val="Текст выноски Знак"/>
    <w:link w:val="ae"/>
    <w:uiPriority w:val="99"/>
    <w:semiHidden/>
    <w:rsid w:val="00397F64"/>
    <w:rPr>
      <w:rFonts w:ascii="Segoe UI" w:eastAsia="Calibri" w:hAnsi="Segoe UI" w:cs="Segoe UI"/>
      <w:sz w:val="18"/>
      <w:szCs w:val="18"/>
      <w:lang w:eastAsia="ru-RU"/>
    </w:rPr>
  </w:style>
  <w:style w:type="table" w:styleId="af0">
    <w:name w:val="Table Grid"/>
    <w:basedOn w:val="a2"/>
    <w:uiPriority w:val="39"/>
    <w:rsid w:val="00397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f0"/>
    <w:uiPriority w:val="39"/>
    <w:rsid w:val="00500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0"/>
    <w:uiPriority w:val="39"/>
    <w:rsid w:val="00616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f0"/>
    <w:uiPriority w:val="39"/>
    <w:rsid w:val="000F4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0"/>
    <w:uiPriority w:val="39"/>
    <w:rsid w:val="000F4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0"/>
    <w:uiPriority w:val="39"/>
    <w:rsid w:val="00D4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f0"/>
    <w:uiPriority w:val="39"/>
    <w:rsid w:val="00D4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13018</Words>
  <Characters>74209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ПРИМІТКИ ДО ФІНАНСОВОЇ ЗВІТНОСТІ ЗА РІК,</vt:lpstr>
    </vt:vector>
  </TitlesOfParts>
  <Company>SPecialiST RePack</Company>
  <LinksUpToDate>false</LinksUpToDate>
  <CharactersWithSpaces>87053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ПРИМІТКИ ДО ФІНАНСОВОЇ ЗВІТНОСТІ ЗА РІК,</dc:title>
  <dc:subject/>
  <dc:creator>Star Print</dc:creator>
  <cp:keywords/>
  <cp:lastModifiedBy>Star Print</cp:lastModifiedBy>
  <cp:revision>5</cp:revision>
  <dcterms:created xsi:type="dcterms:W3CDTF">2017-04-18T12:03:00Z</dcterms:created>
  <dcterms:modified xsi:type="dcterms:W3CDTF">2017-04-21T08:34:00Z</dcterms:modified>
</cp:coreProperties>
</file>